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Administration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SVKM-NMIMS</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Administration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Business Administration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Business Administration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BBA in Business Administration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UFBBA1BBA21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SVKM-NMIMS</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Level 4 and Level 5 in SVKM-NMIMS, Mumbai. Level 6 in Kingston Business School (KBS),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line="360" w:lineRule="auto"/>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pStyle w:val="p"/>
              <w:spacing w:before="0" w:after="0" w:line="360" w:lineRule="auto"/>
              <w:ind w:left="2127" w:right="0" w:hanging="2127"/>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From A levels:</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10</w:t>
            </w:r>
            <w:r w:rsidRPr="2030048C">
              <w:rPr>
                <w:rStyle w:val="normaltextrun"/>
                <w:rFonts w:ascii="Arial" w:eastAsia="Arial" w:hAnsi="Arial" w:cs="Arial"/>
                <w:b w:val="0"/>
                <w:bCs w:val="0"/>
                <w:color w:val="000000"/>
                <w:sz w:val="22"/>
                <w:szCs w:val="22"/>
                <w:shd w:val="clear" w:color="auto" w:fill="FFFFFF"/>
              </w:rPr>
              <w:t>0</w:t>
            </w:r>
            <w:r w:rsidRPr="2030048C">
              <w:rPr>
                <w:rStyle w:val="normaltextrun"/>
                <w:rFonts w:ascii="Arial" w:eastAsia="Arial" w:hAnsi="Arial" w:cs="Arial"/>
                <w:b w:val="0"/>
                <w:bCs w:val="0"/>
                <w:color w:val="000000"/>
                <w:sz w:val="22"/>
                <w:szCs w:val="22"/>
                <w:shd w:val="clear" w:color="auto" w:fill="FFFFFF"/>
              </w:rPr>
              <w:t xml:space="preserve"> UCAS Tariff Points</w:t>
            </w:r>
          </w:p>
          <w:p w:rsidRPr="2030048C" w:rsidP="2030048C">
            <w:pPr>
              <w:pStyle w:val="p"/>
              <w:spacing w:before="0" w:after="0" w:line="360" w:lineRule="auto"/>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BTEC:</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DMM</w:t>
            </w:r>
          </w:p>
          <w:p w:rsidRPr="2030048C" w:rsidP="2030048C">
            <w:pPr>
              <w:pStyle w:val="p"/>
              <w:spacing w:before="0" w:after="0" w:line="360" w:lineRule="auto"/>
              <w:ind w:left="2127" w:right="0" w:hanging="2127"/>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Access Diploma:</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Pass Access course with a minimum of 48 credits at level 3 or above including 21 at Merit</w:t>
            </w:r>
          </w:p>
          <w:p w:rsidRPr="2030048C" w:rsidP="2030048C">
            <w:pPr>
              <w:pStyle w:val="p"/>
              <w:spacing w:before="0" w:after="0" w:line="360" w:lineRule="auto"/>
              <w:ind w:left="1440" w:right="0" w:hanging="144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Plus:</w:t>
            </w:r>
            <w:r w:rsidRPr="2030048C">
              <w:rPr>
                <w:rStyle w:val="normaltextrun"/>
                <w:rFonts w:ascii="Arial" w:eastAsia="Arial" w:hAnsi="Arial" w:cs="Arial"/>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Five GCSEs grade A – C, including Maths and English Language</w:t>
            </w:r>
          </w:p>
          <w:p w:rsidRPr="2030048C" w:rsidP="2030048C">
            <w:pPr>
              <w:pStyle w:val="p"/>
              <w:spacing w:before="0" w:after="0" w:line="360" w:lineRule="auto"/>
              <w:ind w:left="2160" w:right="0" w:hanging="216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Indian Qualifications:</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 xml:space="preserve">Standard XII: Higher Secondary School Certificate or Senior School Certificate Examination (CBSE, CISCE, Tamil Nadu, Maharashtra &amp; West Bengal boards) 60% marks AND 70% or above in "English </w:t>
            </w:r>
            <w:r w:rsidRPr="2030048C">
              <w:rPr>
                <w:rStyle w:val="normaltextrun"/>
                <w:rFonts w:ascii="Arial" w:eastAsia="Arial" w:hAnsi="Arial" w:cs="Arial"/>
                <w:b w:val="0"/>
                <w:bCs w:val="0"/>
                <w:color w:val="000000"/>
                <w:sz w:val="22"/>
                <w:szCs w:val="22"/>
                <w:shd w:val="clear" w:color="auto" w:fill="FFFFFF"/>
              </w:rPr>
              <w:t>Core", "Functional English", "Elective English"</w:t>
            </w:r>
          </w:p>
          <w:p w:rsidRPr="2030048C" w:rsidP="2030048C">
            <w:pPr>
              <w:pStyle w:val="p"/>
              <w:spacing w:before="0" w:after="0" w:line="360" w:lineRule="auto"/>
              <w:ind w:left="2160" w:right="0" w:hanging="216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line="360" w:lineRule="auto"/>
              <w:ind w:left="216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Standard XII: Higher Secondary School Certificate or Senior School Certificate Examination (other state boards) 65% marks AND 70% or above in "English Core", "Functional English", "Elective English" </w:t>
            </w:r>
          </w:p>
          <w:p w:rsidRPr="2030048C" w:rsidP="2030048C">
            <w:pPr>
              <w:pStyle w:val="p"/>
              <w:spacing w:before="0" w:after="0" w:line="360" w:lineRule="auto"/>
              <w:ind w:left="216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line="360" w:lineRule="auto"/>
              <w:ind w:left="216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International Baccalaureate (IB/IBO) 100 points AND 5/7 or above in "English Core", "Functional English", "Elective English"</w:t>
            </w:r>
          </w:p>
          <w:p w:rsidRPr="2030048C" w:rsidP="2030048C">
            <w:pPr>
              <w:pStyle w:val="p"/>
              <w:spacing w:before="0" w:after="0" w:line="360" w:lineRule="auto"/>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line="360" w:lineRule="auto"/>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 minimum IELTS score of 6.0 TOEFL 80 or equivalent is required for those for whom English is not their first language</w:t>
            </w:r>
            <w:r w:rsidRPr="2030048C">
              <w:rPr>
                <w:rStyle w:val="normaltextrun"/>
                <w:rFonts w:ascii="Arial" w:eastAsia="Arial" w:hAnsi="Arial" w:cs="Arial"/>
                <w:b w:val="0"/>
                <w:bCs w:val="0"/>
                <w:color w:val="000000"/>
                <w:sz w:val="22"/>
                <w:szCs w:val="22"/>
                <w:shd w:val="clear" w:color="auto" w:fill="FFFFFF"/>
              </w:rPr>
              <w:t xml:space="preserve"> or do not meet the above English Language requirement</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p"/>
              <w:spacing w:before="0" w:after="0" w:line="360" w:lineRule="auto"/>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Entry is normally at Level 4 with A-level or equivalent qualifications (See section D).</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Transfer from a similar course is possible at Level 5 with passes in comparable Level 4 modules – but is at the discretion of the course team.</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Intake is normally in September.</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AACSB (</w:t>
            </w:r>
            <w:r w:rsidRPr="2030048C">
              <w:rPr>
                <w:rStyle w:val="normaltextrun"/>
                <w:rFonts w:ascii="Arial" w:eastAsia="Arial" w:hAnsi="Arial" w:cs="Arial"/>
                <w:b w:val="0"/>
                <w:bCs w:val="0"/>
                <w:color w:val="000000"/>
                <w:sz w:val="24"/>
                <w:szCs w:val="24"/>
                <w:shd w:val="clear" w:color="auto" w:fill="FFFFFF"/>
              </w:rPr>
              <w:t>Association to Advance Collegiate Schools of Business)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features of this programme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are</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with a basic knowledge and understanding of key business foundation disciplines including business environment, economics, resource management, business information systems and quantitative methods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appropriate level of critical knowledge and understanding of a range of activities within the main business functional areas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acquire knowledge and understanding of the principles of entrepreneurship and enterprise development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specialist critical knowledge and understanding of one or more of the main business functional areas, within the international context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as sustainable managers in the international context, research, further study and lifelong learning by developing their intellectual, practical and key (transferable) skills</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aim of the </w:t>
      </w:r>
      <w:r w:rsidRPr="2030048C">
        <w:rPr>
          <w:rStyle w:val="normaltextrun"/>
          <w:rFonts w:ascii="Arial" w:hAnsi="Arial" w:cs="Arial"/>
          <w:color w:val="000000" w:themeColor="text1"/>
          <w:sz w:val="24"/>
          <w:szCs w:val="24"/>
          <w:shd w:val="clear" w:color="auto" w:fill="FFFFFF"/>
        </w:rPr>
        <w:t>four-year</w:t>
      </w:r>
      <w:r w:rsidRPr="2030048C">
        <w:rPr>
          <w:rStyle w:val="normaltextrun"/>
          <w:rFonts w:ascii="Arial" w:hAnsi="Arial" w:cs="Arial"/>
          <w:color w:val="000000" w:themeColor="text1"/>
          <w:sz w:val="24"/>
          <w:szCs w:val="24"/>
          <w:shd w:val="clear" w:color="auto" w:fill="FFFFFF"/>
        </w:rPr>
        <w:t xml:space="preserve"> programme is to provide an opportunity for students to gain their own personal experience of working in an applied setting, and then reflect upon it to focus on aspects of this experience that they can clearly relate to theoretical concepts and to evaluate the relationship between theory and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with a special focus on the dynamics of entrepreneurship</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business/management problems and issues in order to produce innovative strategies for new or existing ventures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key business foundation disciplines such as business environment, accounting, marketing, business information systems, organisation behaviour, entrepreneurship and innovation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sources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use planning tools in forecasting and budgeting in business operations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the major interpretations of culture, identity and ethnicity and of the ethnographical approaches for interpreting culture in given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business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financial literacy through reading and interpreting managerial information and other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knowledge and understanding of a range of activities within the key business functional areas such as human resource management and innovation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pick and deploy resources in entrepreneurial and administrative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As per </w:t>
      </w:r>
      <w:hyperlink r:id="rId11" w:anchor="blockid21000" w:tgtFrame="_blank" w:tooltip="https://www.kingston.ac.uk/aboutkingstonuniversity/howtheuniversityworks/policiesandregulations/#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are briefed on the range of optional modules available for their final year of study during the preceding academic year. This briefing includes detailed information on optional module content, learning outcomes, and assessment approaches to support students in making informed choices aligned with their academic interests and career goals. Following the briefing, students make their module selections through the University’s Online Module Selection (OMS) system ensuring that choices are recorded and confirmed in a timely manner. Students are also provided the option to switch optional module choice within the University defined timeframe when they start their academic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At level 6 students will complete 75 credits of core modules (2 X 30 credit + 15 credit Apply module), plus 45 credits of optional modules. Students should choose their optional modules as per the options listed below: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 x 30 credit year-long elective and 1 x 15 credit TB2 elective module, OR</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 x 15 credit TB1 elective and 2 x 15 credit TB2 elective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Administration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Administration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STATISTICS AND INFORMATION TECHNOLOGY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Economics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Organisational Behaviour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numPr>
          <w:ilvl w:val="0"/>
          <w:numId w:val="15"/>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numPr>
          <w:ilvl w:val="0"/>
          <w:numId w:val="15"/>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Administration.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BBA (Hons)</w:t>
            </w:r>
            <w:r w:rsidRPr="2030048C">
              <w:rPr>
                <w:rFonts w:ascii="Arial" w:eastAsia="Arial" w:hAnsi="Arial" w:cs="Arial"/>
                <w:b/>
                <w:bCs/>
                <w:lang w:val="en-GB"/>
              </w:rPr>
              <w:t xml:space="preserve"> </w:t>
            </w:r>
            <w:r w:rsidRPr="2030048C">
              <w:rPr>
                <w:rFonts w:ascii="Arial" w:eastAsia="Arial" w:hAnsi="Arial" w:cs="Arial"/>
                <w:b/>
                <w:bCs/>
                <w:lang w:val="en-GB"/>
              </w:rPr>
              <w:t>Business Administration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Culture and International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Entrepreneurship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Contemporary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Customer Insights and Market Research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 RESOURCE MANAGEMENT IN AN INTERNATIONAL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numPr>
          <w:ilvl w:val="0"/>
          <w:numId w:val="16"/>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210 credits with a minimum of 90 credits at level 5. The outstanding 30 credits from level 5 can be trailed into level 6 and must be passed before consideration for an award or progression to placement year. </w:t>
      </w:r>
    </w:p>
    <w:p w:rsidR="3891A81D" w:rsidRPr="2030048C" w:rsidP="2030048C">
      <w:pPr>
        <w:numPr>
          <w:ilvl w:val="0"/>
          <w:numId w:val="16"/>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achieved 240 credits at level 4 or above, of which at least 120 credits are in level 5 or above, are eligible for the award of Diploma of Higher Education in Business Administration.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Administration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Entrepreneurship and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BBA Year 4 Work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Business Law and Ethics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Analytics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BB6308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Investments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Money, Banking and Financial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BA6508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achieve 300 credits at level 4 or above, of which at least 180 credits are at level 5 or above and of which at least 60 credits are at level 6 or above, may be awarded a BBA degree. </w:t>
      </w:r>
    </w:p>
    <w:p w:rsidR="6DF80A31"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undertaking the 4-year programme are expected to join a work placement (module BH6030) of minimum 36 weeks duration (including any leaves) and a maximum of 12 months (depending on the Tier 4 visa end date). The employment will normally be on a full-time basis. The faculty must approve the placement, prior to commencement to ensure its suitability, the deadline for getting the placement approved in end of September. All placements are expected to finish by the course end date.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transitioning from L5 (SVKM-NMIMS) to L6 (KU), who encounter delays in the Tier 4 visa application process, will be accommodated as much as possible via the late enrolment opportunities at KU (Oct). The last date of L6 enrolment in each year is normally the Monday of the third week of teaching on a course. Any further delays are expected to negatively impact student learning experience, as such students will be directed to request for Interruption of their studies and resume in the next academic year. Students will need to apply using the online system in OSIS. Further information and instruction are available on the University’s Website.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an interruption of study is agreed with the Course Leader at KU, the interrupted year will count towards the maximum period of registration on the course and the student can normally only request two consecutive interruptions.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students have received a final decision and cannot get a Tier 4 student visa to come to UK for their L6, they will be withdrawn from the course and the subsequent board will make a decision on the qualifying interim exit award.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6 students will complete 75 credits of core modules (2 X 30 credit + 15 credit Apply module), plus 45 credits of optional modules. Students should choose their optional modules as per the options listed below:</w:t>
      </w:r>
    </w:p>
    <w:p w:rsidR="6DF80A31" w:rsidRPr="2030048C" w:rsidP="2030048C">
      <w:pPr>
        <w:numPr>
          <w:ilvl w:val="1"/>
          <w:numId w:val="18"/>
        </w:numPr>
        <w:ind w:left="144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1 x 30 credit year-long elective and 1 x 15 credit TB2 elective module, OR</w:t>
      </w:r>
    </w:p>
    <w:p w:rsidR="6DF80A31" w:rsidRPr="2030048C" w:rsidP="2030048C">
      <w:pPr>
        <w:numPr>
          <w:ilvl w:val="1"/>
          <w:numId w:val="18"/>
        </w:numPr>
        <w:ind w:left="144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1 x 15 credit TB1 elective and 2 x 15 credit TB2 elective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jc w:val="both"/>
        <w:rPr>
          <w:rFonts w:ascii="Arial" w:eastAsia="Arial" w:hAnsi="Arial" w:cs="Arial"/>
          <w:sz w:val="24"/>
          <w:szCs w:val="24"/>
        </w:rPr>
      </w:pPr>
      <w:r w:rsidRPr="2030048C">
        <w:rPr>
          <w:rFonts w:ascii="Arial" w:eastAsia="Arial" w:hAnsi="Arial" w:cs="Arial"/>
          <w:sz w:val="24"/>
          <w:szCs w:val="24"/>
        </w:rPr>
        <w:t xml:space="preserve">At the heart of the programme is the combination of theory and business practice. Research-active staff expose students to current research developments, whilst industry guest speakers provide additional opportunities to relate these to practice.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Curriculum content: Each module content has been developed and designed by a team of academics from diverse backgrounds (gender, nationality, ethnicity etc.) to ensure appropriate representation and coverage of important concepts. The module readings materials are drawn from authors belonging to a variety of nationality and cultural backgrounds each providing a unique perspective on the topic.</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Pedagogic styles: Teaching sessions are designed to be light in content and provide opportunities to learn from teacher-to-student as well as student-to-student. Likewise, various individual and group activities are built in weekly sessions along with opportunities for interactive Technology Enhanced Learning (using free online resources </w:t>
      </w:r>
      <w:r w:rsidRPr="2030048C">
        <w:rPr>
          <w:rFonts w:ascii="Arial" w:eastAsia="Arial" w:hAnsi="Arial" w:cs="Arial"/>
          <w:sz w:val="24"/>
          <w:szCs w:val="24"/>
        </w:rPr>
        <w:t>e.g.,</w:t>
      </w:r>
      <w:r w:rsidRPr="2030048C">
        <w:rPr>
          <w:rFonts w:ascii="Arial" w:eastAsia="Arial" w:hAnsi="Arial" w:cs="Arial"/>
          <w:sz w:val="24"/>
          <w:szCs w:val="24"/>
        </w:rPr>
        <w:t xml:space="preserve"> kahoot, mentimeter, polleverywhere). The course team acknowledges that working together with peers will help increase student’s knowledge acquisition and diversity skills. Further, the module contents are developed by KU MLs and will be delivered by </w:t>
      </w:r>
      <w:r w:rsidRPr="2030048C">
        <w:rPr>
          <w:rFonts w:ascii="Arial" w:eastAsia="Arial" w:hAnsi="Arial" w:cs="Arial"/>
          <w:sz w:val="24"/>
          <w:szCs w:val="24"/>
        </w:rPr>
        <w:t>SVKM-NMIMS </w:t>
      </w:r>
      <w:r w:rsidRPr="2030048C">
        <w:rPr>
          <w:rFonts w:ascii="Arial" w:eastAsia="Arial" w:hAnsi="Arial" w:cs="Arial"/>
          <w:sz w:val="24"/>
          <w:szCs w:val="24"/>
        </w:rPr>
        <w:t xml:space="preserve">staff which will provide opportunities to enrich the teaching with </w:t>
      </w:r>
      <w:r w:rsidRPr="2030048C">
        <w:rPr>
          <w:rFonts w:ascii="Arial" w:eastAsia="Arial" w:hAnsi="Arial" w:cs="Arial"/>
          <w:sz w:val="24"/>
          <w:szCs w:val="24"/>
        </w:rPr>
        <w:t>SVKM-NMIMS</w:t>
      </w:r>
      <w:r w:rsidRPr="2030048C">
        <w:rPr>
          <w:rFonts w:ascii="Arial" w:eastAsia="Arial" w:hAnsi="Arial" w:cs="Arial"/>
          <w:sz w:val="24"/>
          <w:szCs w:val="24"/>
        </w:rPr>
        <w:t xml:space="preserve"> staff’s perspective and expertise. At KU and </w:t>
      </w:r>
      <w:r w:rsidRPr="2030048C">
        <w:rPr>
          <w:rFonts w:ascii="Arial" w:eastAsia="Arial" w:hAnsi="Arial" w:cs="Arial"/>
          <w:sz w:val="24"/>
          <w:szCs w:val="24"/>
        </w:rPr>
        <w:t>SVKM-NMIMS</w:t>
      </w:r>
      <w:r w:rsidRPr="2030048C">
        <w:rPr>
          <w:rFonts w:ascii="Arial" w:eastAsia="Arial" w:hAnsi="Arial" w:cs="Arial"/>
          <w:sz w:val="24"/>
          <w:szCs w:val="24"/>
        </w:rPr>
        <w:t>, guest speakers invited in the lecture sessions are from different cultural and social backgrounds that closely represents the diversity of students in Higher Education.</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Assessment strategies: The assessment on the course enables students to reflect on real world problems from multiple stakeholder perspectives giving them a diverse viewpoint. The assessments have been carefully planned and effectively scheduled to help all students, especially those with specific learning differences or disability or those with caring or employment responsibility beyond their studies. The range of assessment styles (MCQs, Individual assignment, group assignment, presentation, lab based practical test, online test etc.) built into the course ensures students with diverse backgrounds can still be fairly evaluated on their ability to meet the course learning outcomes and academic standards.</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Assessments typically require substantial primary and secondary research to be undertaken, ensuring students progressively develop critical thinking and information </w:t>
      </w:r>
      <w:r w:rsidRPr="2030048C">
        <w:rPr>
          <w:rFonts w:ascii="Arial" w:eastAsia="Arial" w:hAnsi="Arial" w:cs="Arial"/>
          <w:sz w:val="24"/>
          <w:szCs w:val="24"/>
        </w:rPr>
        <w:t xml:space="preserve">literacy skills at each level of the programme.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Our rich and inclusive curriculum is continually reviewed in consultation with our students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Exams (which may include progress testing of core knowledge) seek to assess the depth and range of student understanding. Presentation skills and group learning are developed throughout the programme to emulate the real-world situations in which our students may find themselves.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xml:space="preserve">All L4 and L5 students will be allotted personal </w:t>
      </w:r>
      <w:r w:rsidRPr="2030048C">
        <w:rPr>
          <w:rFonts w:ascii="Arial" w:eastAsia="Arial" w:hAnsi="Arial" w:cs="Arial"/>
          <w:sz w:val="24"/>
          <w:szCs w:val="24"/>
        </w:rPr>
        <w:t>tutors</w:t>
      </w:r>
      <w:r w:rsidRPr="2030048C">
        <w:rPr>
          <w:rFonts w:ascii="Arial" w:eastAsia="Arial" w:hAnsi="Arial" w:cs="Arial"/>
          <w:sz w:val="24"/>
          <w:szCs w:val="24"/>
        </w:rPr>
        <w:t xml:space="preserve"> among teaching staff at </w:t>
      </w:r>
      <w:r w:rsidRPr="2030048C">
        <w:rPr>
          <w:rFonts w:ascii="Arial" w:eastAsia="Arial" w:hAnsi="Arial" w:cs="Arial"/>
          <w:sz w:val="24"/>
          <w:szCs w:val="24"/>
        </w:rPr>
        <w:t>SVKM-NMIMS</w:t>
      </w:r>
      <w:r w:rsidRPr="2030048C">
        <w:rPr>
          <w:rFonts w:ascii="Arial" w:eastAsia="Arial" w:hAnsi="Arial" w:cs="Arial"/>
          <w:sz w:val="24"/>
          <w:szCs w:val="24"/>
        </w:rPr>
        <w:t> and all L6 students will be allotted personal tutor</w:t>
      </w:r>
      <w:r w:rsidRPr="2030048C">
        <w:rPr>
          <w:rFonts w:ascii="Arial" w:eastAsia="Arial" w:hAnsi="Arial" w:cs="Arial"/>
          <w:sz w:val="24"/>
          <w:szCs w:val="24"/>
        </w:rPr>
        <w:t>s</w:t>
      </w:r>
      <w:r w:rsidRPr="2030048C">
        <w:rPr>
          <w:rFonts w:ascii="Arial" w:eastAsia="Arial" w:hAnsi="Arial" w:cs="Arial"/>
          <w:sz w:val="24"/>
          <w:szCs w:val="24"/>
        </w:rPr>
        <w:t xml:space="preserve"> among staff at KBS</w:t>
      </w:r>
      <w:r w:rsidRPr="2030048C">
        <w:rPr>
          <w:rFonts w:ascii="Arial" w:eastAsia="Arial" w:hAnsi="Arial" w:cs="Arial"/>
          <w:sz w:val="24"/>
          <w:szCs w:val="24"/>
        </w:rPr>
        <w:t xml:space="preserve">. Feedback received and discussed in year one will feed forward into year two, and subsequently </w:t>
      </w:r>
      <w:r w:rsidRPr="2030048C">
        <w:rPr>
          <w:rFonts w:ascii="Arial" w:eastAsia="Arial" w:hAnsi="Arial" w:cs="Arial"/>
          <w:sz w:val="24"/>
          <w:szCs w:val="24"/>
        </w:rPr>
        <w:t>will be passed on to the Course Director at KU to feedback to the final year tutors</w:t>
      </w:r>
      <w:r w:rsidRPr="2030048C">
        <w:rPr>
          <w:rFonts w:ascii="Arial" w:eastAsia="Arial" w:hAnsi="Arial" w:cs="Arial"/>
          <w:sz w:val="24"/>
          <w:szCs w:val="24"/>
        </w:rPr>
        <w:t xml:space="preserve">, further enabling tutors to direct tutees to appropriate sources of support, guidance and development. </w:t>
      </w:r>
      <w:r w:rsidRPr="2030048C">
        <w:rPr>
          <w:rFonts w:ascii="Arial" w:eastAsia="Arial" w:hAnsi="Arial" w:cs="Arial"/>
          <w:sz w:val="24"/>
          <w:szCs w:val="24"/>
        </w:rPr>
        <w:t xml:space="preserve">Along with </w:t>
      </w:r>
      <w:r w:rsidRPr="2030048C">
        <w:rPr>
          <w:rFonts w:ascii="Arial" w:eastAsia="Arial" w:hAnsi="Arial" w:cs="Arial"/>
          <w:sz w:val="24"/>
          <w:szCs w:val="24"/>
        </w:rPr>
        <w:t>Personal tutors</w:t>
      </w:r>
      <w:r w:rsidRPr="2030048C">
        <w:rPr>
          <w:rFonts w:ascii="Arial" w:eastAsia="Arial" w:hAnsi="Arial" w:cs="Arial"/>
          <w:sz w:val="24"/>
          <w:szCs w:val="24"/>
        </w:rPr>
        <w:t xml:space="preserve">, </w:t>
      </w:r>
      <w:r w:rsidRPr="2030048C">
        <w:rPr>
          <w:rFonts w:ascii="Arial" w:eastAsia="Arial" w:hAnsi="Arial" w:cs="Arial"/>
          <w:sz w:val="24"/>
          <w:szCs w:val="24"/>
        </w:rPr>
        <w:t>Business &amp; Professional Experience Team will also be able to support students in discussions around their potential or preferred career aspirations.</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 xml:space="preserve">Students </w:t>
      </w:r>
      <w:r w:rsidRPr="2030048C">
        <w:rPr>
          <w:rFonts w:ascii="Arial" w:eastAsia="Arial" w:hAnsi="Arial" w:cs="Arial"/>
          <w:sz w:val="24"/>
          <w:szCs w:val="24"/>
        </w:rPr>
        <w:t xml:space="preserve">on L4 and L5 </w:t>
      </w:r>
      <w:r w:rsidRPr="2030048C">
        <w:rPr>
          <w:rFonts w:ascii="Arial" w:eastAsia="Arial" w:hAnsi="Arial" w:cs="Arial"/>
          <w:sz w:val="24"/>
          <w:szCs w:val="24"/>
        </w:rPr>
        <w:t xml:space="preserve">are supported </w:t>
      </w:r>
      <w:r w:rsidRPr="2030048C">
        <w:rPr>
          <w:rFonts w:ascii="Arial" w:eastAsia="Arial" w:hAnsi="Arial" w:cs="Arial"/>
          <w:sz w:val="24"/>
          <w:szCs w:val="24"/>
        </w:rPr>
        <w:t xml:space="preserve">at </w:t>
      </w:r>
      <w:r w:rsidRPr="2030048C">
        <w:rPr>
          <w:rFonts w:ascii="Arial" w:eastAsia="Arial" w:hAnsi="Arial" w:cs="Arial"/>
          <w:sz w:val="24"/>
          <w:szCs w:val="24"/>
        </w:rPr>
        <w:t>SVKM-NMIMS</w:t>
      </w:r>
      <w:r w:rsidRPr="2030048C">
        <w:rPr>
          <w:rFonts w:ascii="Arial" w:eastAsia="Arial" w:hAnsi="Arial" w:cs="Arial"/>
          <w:sz w:val="24"/>
          <w:szCs w:val="24"/>
        </w:rPr>
        <w:t> </w:t>
      </w:r>
      <w:r w:rsidRPr="2030048C">
        <w:rPr>
          <w:rFonts w:ascii="Arial" w:eastAsia="Arial" w:hAnsi="Arial" w:cs="Arial"/>
          <w:sz w:val="24"/>
          <w:szCs w:val="24"/>
        </w:rPr>
        <w:t>by:</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Local </w:t>
      </w:r>
      <w:r w:rsidRPr="2030048C">
        <w:rPr>
          <w:rFonts w:ascii="Arial" w:eastAsia="Arial" w:hAnsi="Arial" w:cs="Arial"/>
          <w:sz w:val="24"/>
          <w:szCs w:val="24"/>
        </w:rPr>
        <w:t>Module leader for each module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Course </w:t>
      </w:r>
      <w:r w:rsidRPr="2030048C">
        <w:rPr>
          <w:rFonts w:ascii="Arial" w:eastAsia="Arial" w:hAnsi="Arial" w:cs="Arial"/>
          <w:sz w:val="24"/>
          <w:szCs w:val="24"/>
        </w:rPr>
        <w:t xml:space="preserve">Co-ordinator </w:t>
      </w:r>
      <w:r w:rsidRPr="2030048C">
        <w:rPr>
          <w:rFonts w:ascii="Arial" w:eastAsia="Arial" w:hAnsi="Arial" w:cs="Arial"/>
          <w:sz w:val="24"/>
          <w:szCs w:val="24"/>
        </w:rPr>
        <w:t>to help students understand the programme structure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P</w:t>
      </w:r>
      <w:r w:rsidRPr="2030048C">
        <w:rPr>
          <w:rFonts w:ascii="Arial" w:eastAsia="Arial" w:hAnsi="Arial" w:cs="Arial"/>
          <w:sz w:val="24"/>
          <w:szCs w:val="24"/>
        </w:rPr>
        <w:t>rogramme administrator</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Personal Tutors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Careers </w:t>
      </w:r>
      <w:r w:rsidRPr="2030048C">
        <w:rPr>
          <w:rFonts w:ascii="Arial" w:eastAsia="Arial" w:hAnsi="Arial" w:cs="Arial"/>
          <w:sz w:val="24"/>
          <w:szCs w:val="24"/>
        </w:rPr>
        <w:t>Team</w:t>
      </w:r>
      <w:r w:rsidRPr="2030048C">
        <w:rPr>
          <w:rFonts w:ascii="Arial" w:eastAsia="Arial" w:hAnsi="Arial" w:cs="Arial"/>
          <w:sz w:val="24"/>
          <w:szCs w:val="24"/>
        </w:rPr>
        <w:t xml:space="preserve">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Peer Review Tutoring</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An induction </w:t>
      </w:r>
      <w:r w:rsidRPr="2030048C">
        <w:rPr>
          <w:rFonts w:ascii="Arial" w:eastAsia="Arial" w:hAnsi="Arial" w:cs="Arial"/>
          <w:sz w:val="24"/>
          <w:szCs w:val="24"/>
        </w:rPr>
        <w:t xml:space="preserve">welcome </w:t>
      </w:r>
      <w:r w:rsidRPr="2030048C">
        <w:rPr>
          <w:rFonts w:ascii="Arial" w:eastAsia="Arial" w:hAnsi="Arial" w:cs="Arial"/>
          <w:sz w:val="24"/>
          <w:szCs w:val="24"/>
        </w:rPr>
        <w:t>week at the start of the programme</w:t>
      </w:r>
      <w:r w:rsidRPr="2030048C">
        <w:rPr>
          <w:rFonts w:ascii="Arial" w:eastAsia="Arial" w:hAnsi="Arial" w:cs="Arial"/>
          <w:sz w:val="24"/>
          <w:szCs w:val="24"/>
        </w:rPr>
        <w:t xml:space="preserve"> at L4</w:t>
      </w:r>
      <w:r w:rsidRPr="2030048C">
        <w:rPr>
          <w:rFonts w:ascii="Arial" w:eastAsia="Arial" w:hAnsi="Arial" w:cs="Arial"/>
          <w:sz w:val="24"/>
          <w:szCs w:val="24"/>
        </w:rPr>
        <w:t xml:space="preserve">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Ongoing re-induction sessions at </w:t>
      </w:r>
      <w:r w:rsidRPr="2030048C">
        <w:rPr>
          <w:rFonts w:ascii="Arial" w:eastAsia="Arial" w:hAnsi="Arial" w:cs="Arial"/>
          <w:sz w:val="24"/>
          <w:szCs w:val="24"/>
        </w:rPr>
        <w:t>L5</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Sub field </w:t>
      </w:r>
      <w:r w:rsidRPr="2030048C">
        <w:rPr>
          <w:rFonts w:ascii="Arial" w:eastAsia="Arial" w:hAnsi="Arial" w:cs="Arial"/>
          <w:sz w:val="24"/>
          <w:szCs w:val="24"/>
        </w:rPr>
        <w:t>Student Voice Committee and Course Representatives</w:t>
      </w:r>
      <w:r w:rsidRPr="2030048C">
        <w:rPr>
          <w:rFonts w:ascii="Arial" w:eastAsia="Arial" w:hAnsi="Arial" w:cs="Arial"/>
          <w:sz w:val="24"/>
          <w:szCs w:val="24"/>
        </w:rPr>
        <w:t xml:space="preserve">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interactive intranet and learning environment</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sz w:val="24"/>
          <w:szCs w:val="24"/>
        </w:rPr>
        <w:t>Students on L6 are supported at KU by: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Module leader for each module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Course Director to help students understand the programme structure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Designated programme administrator in UG admin office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Personal Academic Tutors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Careers and Employability Service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A dedicated placement office, with full-time placement support officers and student placement mentors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Peer-Assisted Learning (PAL) student mentors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Business Academic Skills Centre (BASC)</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An induction welcome week at the start of </w:t>
      </w:r>
      <w:r w:rsidRPr="2030048C">
        <w:rPr>
          <w:rFonts w:ascii="Arial" w:eastAsia="Arial" w:hAnsi="Arial" w:cs="Arial"/>
          <w:sz w:val="24"/>
          <w:szCs w:val="24"/>
        </w:rPr>
        <w:t>L6</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Student Voice Committee and Course Representatives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Canvas – a versatile on-line interactive intranet and learning environment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student well-being etc.</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International students support from the International office and specialist administrative staff</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Disabled student support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The Kingston Students Union</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ind w:left="360"/>
        <w:jc w:val="both"/>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Kingston Continuous Enhancement Process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Periodic Substantive Review</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 (MEQs)</w:t>
      </w:r>
      <w:r w:rsidRPr="2030048C">
        <w:rPr>
          <w:rFonts w:ascii="Arial" w:eastAsia="Arial" w:hAnsi="Arial" w:cs="Arial"/>
          <w:sz w:val="24"/>
          <w:szCs w:val="24"/>
        </w:rPr>
        <w:t>.</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Informal feedback mechanisms such as Early Module Review</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Institutional governance structures designed to escalate issues that cannot be solved locally</w:t>
      </w:r>
      <w:r w:rsidRPr="2030048C">
        <w:rPr>
          <w:rFonts w:ascii="Arial" w:eastAsia="Arial" w:hAnsi="Arial" w:cs="Arial"/>
          <w:sz w:val="24"/>
          <w:szCs w:val="24"/>
        </w:rPr>
        <w: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75"/>
        <w:gridCol w:w="288"/>
        <w:gridCol w:w="759"/>
        <w:gridCol w:w="738"/>
        <w:gridCol w:w="738"/>
        <w:gridCol w:w="738"/>
        <w:gridCol w:w="727"/>
        <w:gridCol w:w="727"/>
        <w:gridCol w:w="738"/>
        <w:gridCol w:w="727"/>
        <w:gridCol w:w="727"/>
        <w:gridCol w:w="7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BM4701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 xml:space="preserve">This programme is offered in full-time mode and leads to the award of BBA (Hons) Business Administration. Entry is normally at level 4 with A-level or equivalent qualifications. Transfer from a similar programme is possible at level 5 with passes in comparable level 4 modules – but is at the discretion of the course team. Intake is in September.  </w:t>
      </w:r>
      <w:r w:rsidRPr="2030048C">
        <w:rPr>
          <w:rFonts w:ascii="Arial" w:eastAsia="Arial" w:hAnsi="Arial" w:cs="Arial"/>
          <w:sz w:val="24"/>
          <w:szCs w:val="24"/>
        </w:rPr>
        <w:t>Students who study the first two years of the course in SVKM</w:t>
      </w:r>
      <w:r w:rsidRPr="2030048C">
        <w:rPr>
          <w:rFonts w:ascii="Arial" w:eastAsia="Arial" w:hAnsi="Arial" w:cs="Arial"/>
          <w:sz w:val="24"/>
          <w:szCs w:val="24"/>
        </w:rPr>
        <w:t>-NMIMS</w:t>
      </w:r>
      <w:r w:rsidRPr="2030048C">
        <w:rPr>
          <w:rFonts w:ascii="Arial" w:eastAsia="Arial" w:hAnsi="Arial" w:cs="Arial"/>
          <w:sz w:val="24"/>
          <w:szCs w:val="24"/>
        </w:rPr>
        <w:t>, Mumbai, take the final year at Kingston University</w:t>
      </w:r>
      <w:r w:rsidRPr="2030048C">
        <w:rPr>
          <w:rFonts w:ascii="Arial" w:eastAsia="Arial" w:hAnsi="Arial" w:cs="Arial"/>
          <w:sz w:val="24"/>
          <w:szCs w:val="24"/>
        </w:rPr>
        <w:t xml:space="preserve">. </w:t>
      </w:r>
      <w:r w:rsidRPr="2030048C">
        <w:rPr>
          <w:rFonts w:ascii="Arial" w:eastAsia="Arial" w:hAnsi="Arial" w:cs="Arial"/>
          <w:sz w:val="24"/>
          <w:szCs w:val="24"/>
        </w:rPr>
        <w:t xml:space="preserve">Full details of each module will be provided in module descriptors and student module guides.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138BAA4-0A31-4332-A87C-BDAAF53D527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