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Business Management and Entrepreneurship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31/08/2017</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25/03/2026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Strategy, Marketing and Innovation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Management and Entrepreneurship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Business Management and Entrepreneurship</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Certificate in Higher Education in Business Management and Entrepreneurship</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in Higher Education in Business Management and Entrepreneurship</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UFBME1BME20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N120 (3 years)</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Management and Entrepreneurship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Certificate in Higher Education in Business Management and Entrepreneurship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Business Management and Entrepreneurship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in Higher Education in Business Management and Entrepreneurship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USBME1BME45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Management and Entrepreneurship with Foundation year</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Certificate in Higher Education in Business Management and Entrepreneurship</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Business Management and Entrepreneurship</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in Higher Education in Business Management and Entrepreneurship</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UFBME1BME55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Business School, Faculty of Business and Social Sciences, 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ind w:left="36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N/A</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aims to: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a strong foundation in core business management principles.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students’ expertise in the principles and practice of entrepreneurship</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graduates who are digitally competent, enterprising, ethically aware, and capable of addressing sustainability challenges.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Ensure students develop the right skills and knowledge to meet the evolving demands of current and emerging industry needs and global concerns.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Prepare students for graduate-level employment in business and management roles in all types of entrepreneurial environments, including their own business, further study, and lifelong learning embedding professional practice and industry engagement.</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critical awareness and understanding of current issues of global concern such as sustainability, ethics and social responsibility and how these relate to contemporary business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relevant critical, creative or entrepreneurial skills to deal with management problems and issues to produce recommendations for decision and subsequent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and present themselves in a professional manner appropriate for the workplace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detailed and critical understanding of how business elements interrelate and affect overall organisational performance in SMEs and other entrepreneurial environments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Interpret, analyse, and evaluate business information and other relevant sources to draw informed conclusions that support entrepreneurial decision-making.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effectively in diverse environments, and with others and get things done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and critically evaluate complex entrepreneurial business environments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data to identify and solve unstructured business problems, and make evidence-based decisions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xml:space="preserve"> Identify and evaluate business opportunities to drive sustainable innovation and promote responsible consumption in entrepreneurial contexts.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Communicate an in-depth knowledge and understanding of the key functional business areas and their interrelationships in the context of entrepreneurial enterprises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an enterprising mindset to identify opportunities and create value in entrepreneurial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current and emerging digital and technological solutions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 xml:space="preserve">For students on the professional placement route only: </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Apply theoretical knowledge to develop practical insights into professional practices</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BSc (Hons) Business Management and Entrepreneurship programme is structured around a core spine of business management modules that span all three levels, ensuring students develop a strong foundation in key business principles. This spine is complemented by specialist modules in Entrepreneurship which become more prominent at Levels 5 and 6.</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Navigate is embedded into BH4105</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Explore is embedded into BS5205</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Apply module is delivered at Level 6.</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on the 'with Foundation Year' route should refer to the Foundation Year in Business Programme Specification for details of the level 3/first year modules.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Management and Entrepreneurship</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Management and Entrepreneurship</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Data and Technology in Business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Global Business Environments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BB4207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Marketing and Sales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BM4800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Organisations &amp; People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BH4105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For students on the placement route, the successful completion of BH5030 module will be required for the award of the professional placement exit award. If a student does not secure a placement or does not complete the professional placement, they will automatically be transferred to the without placement route.</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Business Management and Entrepreneurship</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Accounting &amp; Financial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BA5812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Business Design Thinking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BS5404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Business Start Up</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BS5407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Sustainable and Responsible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BS5205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For students on the placement route, the successful completion of BH5030 module will be required for the award of the professional placement exit award. If a student does not secure a placement or does not complete the professional placement, they will automatically be transferred to the without placement route.</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Management and Entrepreneurship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AI for Business &amp; Innovation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Building Business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Fundraising and Pitching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BS6804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INTERNATIONAL ENTREPRENEURSHIP IN SMEs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BSc Business Management and Entrepreneurship.</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For students on the placement route, the successful completion of BH5030 module will be required for the award of the professional placement exit award. If a student does not secure a placement or does not complete the professional placement, they will automatically be transferred to the without placement route.</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Management and Entrepreneurship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Business Management and Entrepreneurship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Year-Long Work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BH5030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For students on the placement route, the successful completion of BH5030 Year-Long Work Placement module will be required for the award of the professional placement credits. If a student does not secure a placement or does not complete the professional placement, they will automatically be transferred to the without placement route.</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Management and Entrepreneurship with Foundation year</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 (Business &amp; Management)</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39"/>
        <w:gridCol w:w="217"/>
        <w:gridCol w:w="557"/>
        <w:gridCol w:w="557"/>
        <w:gridCol w:w="557"/>
        <w:gridCol w:w="573"/>
        <w:gridCol w:w="1"/>
        <w:gridCol w:w="556"/>
        <w:gridCol w:w="557"/>
        <w:gridCol w:w="549"/>
        <w:gridCol w:w="549"/>
        <w:gridCol w:w="549"/>
        <w:gridCol w:w="3"/>
        <w:gridCol w:w="546"/>
        <w:gridCol w:w="549"/>
        <w:gridCol w:w="549"/>
        <w:gridCol w:w="549"/>
        <w:gridCol w:w="553"/>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BB4207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BH4105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BB4206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BM4800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BH5030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BA5812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BS5407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BS5205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BS5404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BS6206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BS6804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BS6205</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This programme has only one approved entry point which is September </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23305EF7-2307-4020-BF7C-8209CBAAFFEC}"/>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