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Accounting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01/03/2021</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23</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Accounting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Accounting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Accounting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and Accounting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UFBMA1BMA45</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N140 -BSc (Hons) Business and Accounting (3YR FT)N141- BSc (Hons) Business and Accounting with Professional Placement (4YR FT)</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Accounting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Business Management and Accounting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Accounting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Business Management and Accounting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USBMA1BMA45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Business School is accredited by Association for the Advancement of Collegiate Schools of Business (AACSB)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programme is accredited by Chartered Institute of Management Accountants (CIMA)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i/>
                <w:i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equip you with a strong foundation in core business management principles.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your expertise in the principles and practice of financial and management accounting, auditing, ethics, and their roles in business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the intellectual skills necessary to contribute to effective business practice</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develop business and accounting related practical skills.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prepare you for graduate-level employment for business and management and accounting,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the global business environment and the complexities of how organisations operate within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and understanding of financial and management accounting, auditing and assurance, and business law and ethics to support sound, ethical, and evidence-based professional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an enterprising and questioning mindset to create value in dynamic and complex business and accounting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and accounting opportunities and apply appropriate accounting tools and techniques to promote transparent, ethical, and sustainable organisational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evaluate business and accounting strategies, using appropriate analytical frameworks and evidence-based approaches.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and cross-cultural environments, demonstrating a questioning mindset, empathy, adaptability, and collaboration.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global issues such as sustainability, ethics, and social responsibility, and evaluate how these influence contemporary accounting and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accounting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theoretical knowledge to develop practical insights into professional practices.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57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you in developing your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canvas module page.</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who find that they have a particular interest in A</w:t>
      </w:r>
      <w:r w:rsidRPr="2030048C">
        <w:rPr>
          <w:rFonts w:ascii="Arial" w:eastAsia="Arial" w:hAnsi="Arial" w:cs="Arial"/>
          <w:color w:val="000000" w:themeColor="text1" w:themeShade="FF" w:themeTint="FF"/>
          <w:sz w:val="24"/>
          <w:szCs w:val="24"/>
        </w:rPr>
        <w:t>ccounting</w:t>
      </w:r>
      <w:r w:rsidRPr="2030048C">
        <w:rPr>
          <w:rFonts w:ascii="Arial" w:eastAsia="Arial" w:hAnsi="Arial" w:cs="Arial"/>
          <w:color w:val="000000" w:themeColor="text1" w:themeShade="FF" w:themeTint="FF"/>
          <w:sz w:val="24"/>
          <w:szCs w:val="24"/>
        </w:rPr>
        <w:t> and Finance during the first year, may sit an additional assessment at the end of Level 4. If you wish to transfer you will need to inform the UG admin team of your intention by a given deadline, and this deadline will be communicated to you to ensure that you have the opportunity to make this request.</w:t>
      </w:r>
      <w:r w:rsidRPr="2030048C">
        <w:rPr>
          <w:rFonts w:ascii="Arial" w:eastAsia="Arial" w:hAnsi="Arial" w:cs="Arial"/>
          <w:color w:val="000000" w:themeColor="text1" w:themeShade="FF" w:themeTint="FF"/>
          <w:sz w:val="24"/>
          <w:szCs w:val="24"/>
        </w:rPr>
        <w:t xml:space="preserve">  </w:t>
      </w:r>
      <w:r w:rsidRPr="2030048C">
        <w:rPr>
          <w:rFonts w:ascii="Arial" w:eastAsia="Arial" w:hAnsi="Arial" w:cs="Arial"/>
          <w:color w:val="000000" w:themeColor="text1" w:themeShade="FF" w:themeTint="FF"/>
          <w:sz w:val="24"/>
          <w:szCs w:val="24"/>
        </w:rPr>
        <w:t xml:space="preserve">If all modules are passed along with the additional assessment BA4801, you may transfer onto the second year of the BSc Accounting and Finance degree to further your interest in the </w:t>
      </w:r>
      <w:r w:rsidRPr="2030048C">
        <w:rPr>
          <w:rFonts w:ascii="Arial" w:eastAsia="Arial" w:hAnsi="Arial" w:cs="Arial"/>
          <w:color w:val="000000" w:themeColor="text1" w:themeShade="FF" w:themeTint="FF"/>
          <w:sz w:val="24"/>
          <w:szCs w:val="24"/>
        </w:rPr>
        <w:t>Accounting and Finance</w:t>
      </w:r>
      <w:r w:rsidRPr="2030048C">
        <w:rPr>
          <w:rFonts w:ascii="Arial" w:eastAsia="Arial" w:hAnsi="Arial" w:cs="Arial"/>
          <w:color w:val="000000" w:themeColor="text1" w:themeShade="FF" w:themeTint="FF"/>
          <w:sz w:val="24"/>
          <w:szCs w:val="24"/>
        </w:rPr>
        <w:t xml:space="preserve"> field.</w:t>
      </w:r>
      <w:r w:rsidRPr="2030048C">
        <w:rPr>
          <w:rFonts w:ascii="Arial" w:eastAsia="Arial" w:hAnsi="Arial" w:cs="Arial"/>
          <w:color w:val="000000" w:themeColor="text1" w:themeShade="FF" w:themeTint="FF"/>
          <w:sz w:val="24"/>
          <w:szCs w:val="24"/>
        </w:rPr>
        <w:t xml:space="preserve">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Management Accounting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Advanced Management Accounting module.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Accounting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Accounting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Business Information Analysis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Financial Accounting for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Management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BA4203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The Accountant's Business Environment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BB4405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provided BA4203 has been passed. The outstanding 30 credits from level 4 can be trailed into level 5 and must be passed before progression to level 6.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who are able to progress to level 5 are also able to transfer to Level 5 BSc (Hons) Accounting and Finance.  Those students who wish to do this, will be required to pass the module as well as the BA4801 Financial Accounting final exam. Students who are able to progress to level 5 are also able to transfer to Level 5 BSc (Hons) Business Management and Finance.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 and Accounting.</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Accounting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Management Accounting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BA5507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BA4203</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Analytics and Data Intelligence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Project Management and Sustainable Business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Business Management and Accounting.</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Accounting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Advanced Financial Accounting for Business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BA6204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BA4204</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Auditing &amp; Assurance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Ethical Accountant: Law, Responsibility, and Governance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BA6809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BSc Business Management and Accounting.</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Accounting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Accounting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w:t>
      </w:r>
      <w:r w:rsidRPr="2030048C">
        <w:rPr>
          <w:rStyle w:val="normaltextrun"/>
          <w:rFonts w:ascii="Arial" w:eastAsia="Arial" w:hAnsi="Arial" w:cs="Arial"/>
          <w:b/>
          <w:bCs/>
          <w:color w:val="000000" w:themeColor="text1" w:themeShade="FF" w:themeTint="FF"/>
          <w:sz w:val="24"/>
          <w:szCs w:val="24"/>
        </w:rPr>
        <w:t>BH5030 Year long placement</w:t>
      </w:r>
      <w:r w:rsidRPr="2030048C">
        <w:rPr>
          <w:rStyle w:val="normaltextrun"/>
          <w:rFonts w:ascii="Arial" w:eastAsia="Arial" w:hAnsi="Arial" w:cs="Arial"/>
          <w:color w:val="000000" w:themeColor="text1" w:themeShade="FF" w:themeTint="FF"/>
          <w:sz w:val="24"/>
          <w:szCs w:val="24"/>
        </w:rPr>
        <w:t> module will be required for the award of the professional placement credits. If a student does not secure a placement or does not complete the professional placement, they will automatically be transferred to the without placement route.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Bloomberg trading and database support</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Professional exemptions (CIMA)</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 Statement for Accounting.</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 Statement for Business and Management.</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5"/>
        <w:gridCol w:w="216"/>
        <w:gridCol w:w="1"/>
        <w:gridCol w:w="554"/>
        <w:gridCol w:w="1"/>
        <w:gridCol w:w="554"/>
        <w:gridCol w:w="1"/>
        <w:gridCol w:w="554"/>
        <w:gridCol w:w="1"/>
        <w:gridCol w:w="554"/>
        <w:gridCol w:w="1"/>
        <w:gridCol w:w="1"/>
        <w:gridCol w:w="553"/>
        <w:gridCol w:w="1"/>
        <w:gridCol w:w="546"/>
        <w:gridCol w:w="1"/>
        <w:gridCol w:w="554"/>
        <w:gridCol w:w="1"/>
        <w:gridCol w:w="570"/>
        <w:gridCol w:w="1"/>
        <w:gridCol w:w="554"/>
        <w:gridCol w:w="1"/>
        <w:gridCol w:w="2"/>
        <w:gridCol w:w="544"/>
        <w:gridCol w:w="1"/>
        <w:gridCol w:w="554"/>
        <w:gridCol w:w="1"/>
        <w:gridCol w:w="546"/>
        <w:gridCol w:w="1"/>
        <w:gridCol w:w="546"/>
        <w:gridCol w:w="1"/>
        <w:gridCol w:w="559"/>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9"/>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11"/>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10"/>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BA4203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BB4401</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BA5507</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BA6204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BS6211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BA6809</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September intake only</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EB7C3B4-F9B9-4674-A5F7-228926ECC666}"/>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