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Mechatronic Systems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01/01/2013</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Mechanical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Mechatronic Systems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Mechatronic Systems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MSc Mechatronic Systems Studies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Mechatronic Systems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PPMTS1MTS02</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PFMST1MST01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Mechatronic Systems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Mechatronic Systems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MSc Mechatronic Systems Studies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Mechatronic Systems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PFMTS1MTS99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Vale/Penhryn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Institution of </w:t>
            </w:r>
            <w:r w:rsidRPr="2030048C">
              <w:rPr>
                <w:rStyle w:val="normaltextrun"/>
                <w:rFonts w:ascii="Arial" w:eastAsia="Arial" w:hAnsi="Arial" w:cs="Arial"/>
                <w:b w:val="0"/>
                <w:bCs w:val="0"/>
                <w:color w:val="000000"/>
                <w:sz w:val="24"/>
                <w:szCs w:val="24"/>
                <w:shd w:val="clear" w:color="auto" w:fill="FFFFFF"/>
              </w:rPr>
              <w:t>Mech</w:t>
            </w:r>
            <w:r w:rsidRPr="2030048C">
              <w:rPr>
                <w:rStyle w:val="normaltextrun"/>
                <w:rFonts w:ascii="Arial" w:eastAsia="Arial" w:hAnsi="Arial" w:cs="Arial"/>
                <w:b w:val="0"/>
                <w:bCs w:val="0"/>
                <w:color w:val="000000"/>
                <w:sz w:val="24"/>
                <w:szCs w:val="24"/>
                <w:shd w:val="clear" w:color="auto" w:fill="FFFFFF"/>
              </w:rPr>
              <w:t xml:space="preserve">anical </w:t>
            </w:r>
            <w:r w:rsidRPr="2030048C">
              <w:rPr>
                <w:rStyle w:val="normaltextrun"/>
                <w:rFonts w:ascii="Arial" w:eastAsia="Arial" w:hAnsi="Arial" w:cs="Arial"/>
                <w:b w:val="0"/>
                <w:bCs w:val="0"/>
                <w:color w:val="000000"/>
                <w:sz w:val="24"/>
                <w:szCs w:val="24"/>
                <w:shd w:val="clear" w:color="auto" w:fill="FFFFFF"/>
              </w:rPr>
              <w:t>E</w:t>
            </w:r>
            <w:r w:rsidRPr="2030048C">
              <w:rPr>
                <w:rStyle w:val="normaltextrun"/>
                <w:rFonts w:ascii="Arial" w:eastAsia="Arial" w:hAnsi="Arial" w:cs="Arial"/>
                <w:b w:val="0"/>
                <w:bCs w:val="0"/>
                <w:color w:val="000000"/>
                <w:sz w:val="24"/>
                <w:szCs w:val="24"/>
                <w:shd w:val="clear" w:color="auto" w:fill="FFFFFF"/>
              </w:rPr>
              <w:t>ngineer</w:t>
            </w:r>
            <w:r w:rsidRPr="2030048C">
              <w:rPr>
                <w:rStyle w:val="normaltextrun"/>
                <w:rFonts w:ascii="Arial" w:eastAsia="Arial" w:hAnsi="Arial" w:cs="Arial"/>
                <w:b w:val="0"/>
                <w:bCs w:val="0"/>
                <w:color w:val="000000"/>
                <w:sz w:val="24"/>
                <w:szCs w:val="24"/>
                <w:shd w:val="clear" w:color="auto" w:fill="FFFFFF"/>
              </w:rPr>
              <w:t>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To comply with Engineering Council regulations, a maximum of 20 credits may be compensated within this programme. As the programme includes both 30 and 15-credit modules, only one 15-credit module may be compensated.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In accordance with Kingston University postgraduate regulations, a student may be awarded compensation for up to 30 credits. Provided this condition is met, the student remains eligible for the award in MSc Mechatronic Systems Studies.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MSc Mechatronic Systems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“period of further learning” which is a requirement of the Institution of Mechanical Engineers for Chartered Engineer status for students with an accredited BEng.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knowledge, skills, and a critical appreciation of the principles of operation and the main components of mechatronic systems: control systems, modelling and simulation of mechanical and robotic devices, image and signal processing, artificial intelligence methods and embedded software engineering.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ability of conceiving, designing, prototyping, and producing creative mechatronic systems solutions.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professional attitudes, entrepreneurial spirit, and many transferable skills necessary to develop and exploit their technical abilities in the furtherance of their careers within the evolving mechatronic systems industry.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Adopt a disciplined engineering approach and sound practical skills in the development and deployment of mechatronic systems using modern engineering design tools, methods, and standards.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Acquire specialised knowledge and skills in selected areas of mechatronics. For example, digital image and signal processing, machine learning, modelling and simulation, and industrial control.</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Demonstrate an understanding of the major technical, economic, organizational, and human factors which guide the design, implementation, and management of mechatronic systems.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Practice the theoretical concepts and knowledge acquired using the taught modules in a substantial research or industrial based project.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Initiate, plan, and sustain a disciplined personal effort with academic rigour during the project, leading to an original, individual, and innovative academic dissertation.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the current developments in the mechatronics in a variety of application areas such as robotics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Express jointly mechanical, electronic, software and control designs using a standard notation and to select and apply a suitable modelling and simulation/ CAD software to coordinate the development and deployment of mechatronic systems.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deploy mechatronic systems showing a detailed understanding of principles and practical techniques of modelling and simulation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evaluate and communicate research in the chosen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Design, implement and test the major components required for a practical mechatronic system for applications such as robotics, assistive technologies, avionics and automotive engineering.</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the ethical legal and professional issues in the deployment of mechatronic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the areas of electronic, mechanical, software and control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Gather, analyse and specify user requirements for mechatronic systems.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02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Mechatronic Systems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Mechatronic Systems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Control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of Autonomous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Industrial Robotics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Biologically Inspired Robotics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ME7029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Human Robot Interaction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ME7028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Mechatronic Systems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Mechatronic Systems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Control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of Autonomous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Industrial Robotics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952"/>
        <w:gridCol w:w="367"/>
        <w:gridCol w:w="954"/>
        <w:gridCol w:w="954"/>
        <w:gridCol w:w="954"/>
        <w:gridCol w:w="954"/>
        <w:gridCol w:w="954"/>
        <w:gridCol w:w="834"/>
        <w:gridCol w:w="9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ME7737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CI7900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02bodytext">
    <w:name w:val="02body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