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Digital Media Technology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030048C">
        <w:tblPrEx>
          <w:tblW w:w="0" w:type="auto"/>
          <w:tblLook w:val="04A0"/>
        </w:tblPrEx>
        <w:tc>
          <w:tcPr>
            <w:tcW w:w="2689" w:type="dxa"/>
            <w:shd w:val="clear" w:color="auto" w:fill="auto"/>
          </w:tcPr>
          <w:p w:rsidR="00A92C9B" w:rsidRPr="00970D87" w:rsidP="540725A5" w14:paraId="08C3E0E2"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 xml:space="preserve">Date </w:t>
            </w:r>
            <w:r w:rsidRPr="540725A5" w:rsidR="00970D87">
              <w:rPr>
                <w:rFonts w:ascii="Arial" w:hAnsi="Arial" w:cs="Arial"/>
                <w:b w:val="0"/>
                <w:bCs w:val="0"/>
                <w:snapToGrid w:val="0"/>
                <w:sz w:val="24"/>
                <w:szCs w:val="24"/>
              </w:rPr>
              <w:t>f</w:t>
            </w:r>
            <w:r w:rsidRPr="540725A5">
              <w:rPr>
                <w:rFonts w:ascii="Arial" w:hAnsi="Arial" w:cs="Arial"/>
                <w:b w:val="0"/>
                <w:bCs w:val="0"/>
                <w:snapToGrid w:val="0"/>
                <w:sz w:val="24"/>
                <w:szCs w:val="24"/>
              </w:rPr>
              <w:t xml:space="preserve">irst </w:t>
            </w:r>
            <w:r w:rsidRPr="540725A5" w:rsidR="00970D87">
              <w:rPr>
                <w:rFonts w:ascii="Arial" w:hAnsi="Arial" w:cs="Arial"/>
                <w:b w:val="0"/>
                <w:bCs w:val="0"/>
                <w:snapToGrid w:val="0"/>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15/05/2025</w:t>
            </w:r>
          </w:p>
        </w:tc>
      </w:tr>
      <w:tr w14:paraId="40A8A796" w14:textId="77777777" w:rsidTr="2030048C">
        <w:tblPrEx>
          <w:tblW w:w="0" w:type="auto"/>
          <w:tblLook w:val="04A0"/>
        </w:tblPrEx>
        <w:tc>
          <w:tcPr>
            <w:tcW w:w="2689" w:type="dxa"/>
            <w:shd w:val="clear" w:color="auto" w:fill="auto"/>
          </w:tcPr>
          <w:p w:rsidR="00A92C9B" w:rsidRPr="00970D87" w:rsidP="540725A5" w14:paraId="2D94646E"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Dat</w:t>
            </w:r>
            <w:r w:rsidRPr="540725A5">
              <w:rPr>
                <w:rFonts w:ascii="Arial" w:hAnsi="Arial" w:cs="Arial"/>
                <w:b w:val="0"/>
                <w:bCs w:val="0"/>
                <w:snapToGrid w:val="0"/>
                <w:sz w:val="24"/>
                <w:szCs w:val="24"/>
              </w:rPr>
              <w:t xml:space="preserve">e </w:t>
            </w:r>
            <w:r w:rsidRPr="540725A5" w:rsidR="00970D87">
              <w:rPr>
                <w:rFonts w:ascii="Arial" w:hAnsi="Arial" w:cs="Arial"/>
                <w:b w:val="0"/>
                <w:bCs w:val="0"/>
                <w:snapToGrid w:val="0"/>
                <w:sz w:val="24"/>
                <w:szCs w:val="24"/>
              </w:rPr>
              <w:t>l</w:t>
            </w:r>
            <w:r w:rsidRPr="540725A5">
              <w:rPr>
                <w:rFonts w:ascii="Arial" w:hAnsi="Arial" w:cs="Arial"/>
                <w:b w:val="0"/>
                <w:bCs w:val="0"/>
                <w:snapToGrid w:val="0"/>
                <w:sz w:val="24"/>
                <w:szCs w:val="24"/>
              </w:rPr>
              <w:t xml:space="preserve">ast </w:t>
            </w:r>
            <w:r w:rsidRPr="540725A5" w:rsidR="00970D87">
              <w:rPr>
                <w:rFonts w:ascii="Arial" w:hAnsi="Arial" w:cs="Arial"/>
                <w:b w:val="0"/>
                <w:bCs w:val="0"/>
                <w:snapToGrid w:val="0"/>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27FE6953" w14:textId="77777777" w:rsidTr="2030048C">
        <w:tblPrEx>
          <w:tblW w:w="0" w:type="auto"/>
          <w:tblLook w:val="04A0"/>
        </w:tblPrEx>
        <w:tc>
          <w:tcPr>
            <w:tcW w:w="2689" w:type="dxa"/>
            <w:shd w:val="clear" w:color="auto" w:fill="auto"/>
          </w:tcPr>
          <w:p w:rsidR="00A92C9B" w:rsidRPr="00970D87" w:rsidP="540725A5" w14:paraId="21320A7F"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 xml:space="preserve">Date of </w:t>
            </w:r>
            <w:r w:rsidRPr="540725A5" w:rsidR="00970D87">
              <w:rPr>
                <w:rFonts w:ascii="Arial" w:hAnsi="Arial" w:cs="Arial"/>
                <w:b w:val="0"/>
                <w:bCs w:val="0"/>
                <w:snapToGrid w:val="0"/>
                <w:sz w:val="24"/>
                <w:szCs w:val="24"/>
              </w:rPr>
              <w:t>i</w:t>
            </w:r>
            <w:r w:rsidRPr="540725A5">
              <w:rPr>
                <w:rFonts w:ascii="Arial" w:hAnsi="Arial" w:cs="Arial"/>
                <w:b w:val="0"/>
                <w:bCs w:val="0"/>
                <w:snapToGrid w:val="0"/>
                <w:sz w:val="24"/>
                <w:szCs w:val="24"/>
              </w:rPr>
              <w:t>mplementation</w:t>
            </w:r>
            <w:r w:rsidRPr="540725A5" w:rsidR="00970D87">
              <w:rPr>
                <w:rFonts w:ascii="Arial" w:hAnsi="Arial" w:cs="Arial"/>
                <w:b w:val="0"/>
                <w:bCs w:val="0"/>
                <w:snapToGrid w:val="0"/>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030048C">
        <w:tblPrEx>
          <w:tblW w:w="0" w:type="auto"/>
          <w:tblLook w:val="04A0"/>
        </w:tblPrEx>
        <w:tc>
          <w:tcPr>
            <w:tcW w:w="2689" w:type="dxa"/>
            <w:shd w:val="clear" w:color="auto" w:fill="auto"/>
          </w:tcPr>
          <w:p w:rsidR="00A92C9B" w:rsidRPr="00970D87" w:rsidP="540725A5" w14:paraId="661B4E78"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 xml:space="preserve">Version </w:t>
            </w:r>
            <w:r w:rsidRPr="540725A5" w:rsidR="00970D87">
              <w:rPr>
                <w:rFonts w:ascii="Arial" w:hAnsi="Arial" w:cs="Arial"/>
                <w:b w:val="0"/>
                <w:bCs w:val="0"/>
                <w:snapToGrid w:val="0"/>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030048C">
        <w:tblPrEx>
          <w:tblW w:w="0" w:type="auto"/>
          <w:tblLook w:val="04A0"/>
        </w:tblPrEx>
        <w:tc>
          <w:tcPr>
            <w:tcW w:w="2689" w:type="dxa"/>
            <w:shd w:val="clear" w:color="auto" w:fill="auto"/>
          </w:tcPr>
          <w:p w:rsidR="00A92C9B" w:rsidRPr="00970D87" w:rsidP="540725A5" w14:paraId="0F66DE90"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030048C">
        <w:tblPrEx>
          <w:tblW w:w="0" w:type="auto"/>
          <w:tblLook w:val="04A0"/>
        </w:tblPrEx>
        <w:trPr>
          <w:trHeight w:val="300"/>
        </w:trPr>
        <w:tc>
          <w:tcPr>
            <w:tcW w:w="2490" w:type="dxa"/>
            <w:shd w:val="clear" w:color="auto" w:fill="auto"/>
          </w:tcPr>
          <w:p w:rsidR="5A4D2B0D" w:rsidP="5C72847F" w14:paraId="22C3962A" w14:textId="1E0B6284">
            <w:pPr>
              <w:rPr>
                <w:rFonts w:ascii="Arial" w:hAnsi="Arial" w:cs="Arial"/>
                <w:b w:val="0"/>
                <w:bCs w:val="0"/>
                <w:sz w:val="24"/>
                <w:szCs w:val="24"/>
              </w:rPr>
            </w:pPr>
            <w:r w:rsidRPr="5C72847F">
              <w:rPr>
                <w:rFonts w:ascii="Arial" w:hAnsi="Arial" w:cs="Arial"/>
                <w:b w:val="0"/>
                <w:bCs w:val="0"/>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030048C">
        <w:tblPrEx>
          <w:tblW w:w="0" w:type="auto"/>
          <w:tblLook w:val="04A0"/>
        </w:tblPrEx>
        <w:tc>
          <w:tcPr>
            <w:tcW w:w="2689" w:type="dxa"/>
            <w:shd w:val="clear" w:color="auto" w:fill="auto"/>
          </w:tcPr>
          <w:p w:rsidR="00A92C9B" w:rsidRPr="00970D87" w:rsidP="540725A5" w14:paraId="57777C04"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030048C">
        <w:tblPrEx>
          <w:tblW w:w="0" w:type="auto"/>
          <w:tblLook w:val="04A0"/>
        </w:tblPrEx>
        <w:tc>
          <w:tcPr>
            <w:tcW w:w="2689" w:type="dxa"/>
            <w:shd w:val="clear" w:color="auto" w:fill="auto"/>
          </w:tcPr>
          <w:p w:rsidR="00A92C9B" w:rsidRPr="00970D87" w:rsidP="540725A5" w14:paraId="1A33B060"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030048C">
        <w:tblPrEx>
          <w:tblW w:w="0" w:type="auto"/>
          <w:tblLook w:val="04A0"/>
        </w:tblPrEx>
        <w:tc>
          <w:tcPr>
            <w:tcW w:w="2689" w:type="dxa"/>
            <w:shd w:val="clear" w:color="auto" w:fill="auto"/>
          </w:tcPr>
          <w:p w:rsidR="00A92C9B" w:rsidRPr="00970D87" w:rsidP="540725A5" w14:paraId="0141FB8B" w14:textId="77777777">
            <w:pPr>
              <w:widowControl w:val="0"/>
              <w:tabs>
                <w:tab w:val="center" w:pos="4153"/>
                <w:tab w:val="right" w:pos="9072"/>
              </w:tabs>
              <w:rPr>
                <w:rFonts w:ascii="Arial" w:hAnsi="Arial" w:cs="Arial"/>
                <w:b w:val="0"/>
                <w:bCs w:val="0"/>
                <w:snapToGrid w:val="0"/>
                <w:sz w:val="24"/>
                <w:szCs w:val="24"/>
              </w:rPr>
            </w:pPr>
            <w:r w:rsidRPr="540725A5">
              <w:rPr>
                <w:rFonts w:ascii="Arial" w:hAnsi="Arial" w:cs="Arial"/>
                <w:b w:val="0"/>
                <w:bCs w:val="0"/>
                <w:snapToGrid w:val="0"/>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Polytechnics Mauritius Limited (PML)</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Digital Media Technology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Digital Media Technology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UFDTM1DTM10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meet one of the following entry qualification requirements: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Diploma in Interactive and Digital Media  –</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Polytechnics Mauritius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Case by case consideration of equivalent academic and professional qualifications achieved at comparable levels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applications  will  be  subject  to  the  Kingston  University  Accreditation  of  Prior </w:t>
                  </w:r>
                  <w:r w:rsidRPr="2030048C">
                    <w:rPr>
                      <w:rStyle w:val="normaltextrun"/>
                      <w:rFonts w:ascii="Arial" w:eastAsia="Arial" w:hAnsi="Arial" w:cs="Arial"/>
                      <w:b w:val="0"/>
                      <w:bCs w:val="0"/>
                      <w:color w:val="000000"/>
                      <w:sz w:val="24"/>
                      <w:szCs w:val="24"/>
                      <w:shd w:val="clear" w:color="auto" w:fill="FFFFFF"/>
                    </w:rPr>
                    <w:t>Learning (APL) rules and regulations applicable at the time of application.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Compensation is permitted in at most 30 credits across programme, excluding the CI6600 Individual Project module. A module other than CI6600 with a grade of F5 (marks 35-39) can be compensated for a PC grade by at least 90 credits passed at that level.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course is to produce highly trained graduates to support the development of the digital society with a focus on the Digital Media industry.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ind w:left="57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numPr>
          <w:ilvl w:val="0"/>
          <w:numId w:val="13"/>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give students the skills and confidence to produce digital interactive media and graphics products to a professional standard.</w:t>
      </w:r>
    </w:p>
    <w:p w:rsidRPr="2030048C" w:rsidP="2030048C">
      <w:pPr>
        <w:pStyle w:val="ListParagraph"/>
        <w:numPr>
          <w:ilvl w:val="0"/>
          <w:numId w:val="14"/>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produce intellectually adaptable graduates with an appreciation of scientific, computational, technological and creative design methodologies that are receptive to new ideas and change.</w:t>
      </w:r>
    </w:p>
    <w:p w:rsidRPr="2030048C" w:rsidP="2030048C">
      <w:pPr>
        <w:pStyle w:val="ListParagraph"/>
        <w:numPr>
          <w:ilvl w:val="0"/>
          <w:numId w:val="15"/>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produce graduates who have the ability to apply skills from the fields of computing, technology and the arts to solve problems in the field of digital media.</w:t>
      </w:r>
    </w:p>
    <w:p w:rsidRPr="2030048C" w:rsidP="2030048C">
      <w:pPr>
        <w:pStyle w:val="ListParagraph"/>
        <w:numPr>
          <w:ilvl w:val="0"/>
          <w:numId w:val="16"/>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equip students with advanced skills of oral, visual and written communication, problem solving, planning and teamwork.</w:t>
      </w:r>
    </w:p>
    <w:p w:rsidRPr="2030048C" w:rsidP="2030048C">
      <w:pPr>
        <w:pStyle w:val="ListParagraph"/>
        <w:numPr>
          <w:ilvl w:val="0"/>
          <w:numId w:val="17"/>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give a firm foundation of good working practices for the development of 2D and 3D assets and their use in interactive applications</w:t>
      </w:r>
    </w:p>
    <w:p w:rsidRPr="2030048C" w:rsidP="2030048C">
      <w:pPr>
        <w:pStyle w:val="ListParagraph"/>
        <w:numPr>
          <w:ilvl w:val="0"/>
          <w:numId w:val="17"/>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assess the appropriate ability and inclination, and are equipped, to undertake advanced studies and/or research and development in the computing discipline particularly in relation to digital media technology</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030048C">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030048C">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030048C">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digital media based skills used for digital imaging, interactive computing, multimedia or visual effects including 2D or 3D graphics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an interdisciplinary approach to work in multimedia developments through acquiring an understanding of, and intellectual flexibility towards, a range of visual arts, sciences and/or computer based technologies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paraId="3B3CB779"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plan a creative development task relevant to an application in industry that exploits new media/computing technology, to a high level of technical competence</w:t>
            </w:r>
            <w:r w:rsidRPr="2030048C" w:rsidR="3A9B68BE">
              <w:rPr>
                <w:rStyle w:val="eop"/>
                <w:rFonts w:ascii="Arial" w:eastAsia="Arial" w:hAnsi="Arial" w:cs="Arial"/>
                <w:sz w:val="24"/>
                <w:szCs w:val="24"/>
                <w:lang w:val="en-GB"/>
              </w:rPr>
              <w:t> </w:t>
            </w:r>
          </w:p>
          <w:p w:rsidR="00A92C9B" w:rsidRPr="007E57D4" w:rsidP="540725A5" w14:paraId="2C682561"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r w14:paraId="326EC52C" w14:textId="77777777" w:rsidTr="2030048C">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technical computer based skills for the generation, manipulation and storage of images, sound, data and other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interpret and critically evaluate information from a variety of sources (including academic literature) including where information is missing or unclear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use appropriate skills and technologies for the development of a creative media work</w:t>
            </w:r>
            <w:r w:rsidRPr="2030048C" w:rsidR="3A9B68BE">
              <w:rPr>
                <w:rStyle w:val="eop"/>
                <w:rFonts w:ascii="Arial" w:eastAsia="Arial" w:hAnsi="Arial" w:cs="Arial"/>
                <w:sz w:val="24"/>
                <w:szCs w:val="24"/>
                <w:lang w:val="en-GB"/>
              </w:rPr>
              <w:t> </w:t>
            </w:r>
          </w:p>
          <w:p w:rsidR="00A92C9B" w:rsidRPr="007E57D4" w:rsidP="540725A5"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r w14:paraId="326EC52D" w14:textId="77777777" w:rsidTr="2030048C">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innovative use of technology can be applied to solve design based problems within the fields of interactive multimedia, visual effects and/or computing generally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report on their work critically in Written format, at meetings, or by formal Oral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demonstrate project management controls and communication skills</w:t>
            </w:r>
            <w:r w:rsidRPr="2030048C" w:rsidR="3A9B68BE">
              <w:rPr>
                <w:rStyle w:val="eop"/>
                <w:rFonts w:ascii="Arial" w:eastAsia="Arial" w:hAnsi="Arial" w:cs="Arial"/>
                <w:sz w:val="24"/>
                <w:szCs w:val="24"/>
                <w:lang w:val="en-GB"/>
              </w:rPr>
              <w:t> </w:t>
            </w:r>
          </w:p>
          <w:p w:rsidR="00A92C9B" w:rsidRPr="007E57D4" w:rsidP="540725A5"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r w14:paraId="326EC52E" w14:textId="77777777" w:rsidTr="2030048C">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computing as a technology employed by society relates to, and interacts with, other technologies and an awareness of its current, and likely future, role in and effect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development of digital media assets and applications with regard to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design and develop interactive computing and multimedia applications</w:t>
            </w:r>
            <w:r w:rsidRPr="2030048C" w:rsidR="3A9B68BE">
              <w:rPr>
                <w:rStyle w:val="eop"/>
                <w:rFonts w:ascii="Arial" w:eastAsia="Arial" w:hAnsi="Arial" w:cs="Arial"/>
                <w:sz w:val="24"/>
                <w:szCs w:val="24"/>
                <w:lang w:val="en-GB"/>
              </w:rPr>
              <w:t> </w:t>
            </w:r>
          </w:p>
          <w:p w:rsidR="00A92C9B" w:rsidRPr="007E57D4" w:rsidP="540725A5"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r w14:paraId="326EC52F" w14:textId="77777777" w:rsidTr="2030048C">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approach work in digital media development through acquiring and understanding of an intellectually flexibility towards a range of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030048C" w14:textId="77777777">
            <w:pPr>
              <w:pStyle w:val="paragraph"/>
              <w:spacing w:before="0" w:beforeAutospacing="0" w:after="0" w:afterAutospacing="0"/>
              <w:textAlignment w:val="baseline"/>
              <w:rPr>
                <w:rFonts w:ascii="Arial" w:eastAsia="Arial" w:hAnsi="Arial" w:cs="Arial"/>
                <w:sz w:val="24"/>
                <w:szCs w:val="24"/>
                <w:lang w:val="en-GB"/>
              </w:rPr>
            </w:pPr>
            <w:r w:rsidRPr="2030048C" w:rsidR="3A9B68BE">
              <w:rPr>
                <w:rStyle w:val="normaltextrun"/>
                <w:rFonts w:ascii="Arial" w:eastAsia="Arial" w:hAnsi="Arial" w:cs="Arial"/>
                <w:sz w:val="24"/>
                <w:szCs w:val="24"/>
                <w:lang w:val="en-GB"/>
              </w:rPr>
              <w:t> </w:t>
            </w:r>
            <w:r w:rsidRPr="2030048C" w:rsidR="3A9B68BE">
              <w:rPr>
                <w:rStyle w:val="normaltextrun"/>
                <w:rFonts w:ascii="Arial" w:eastAsia="Arial" w:hAnsi="Arial" w:cs="Arial"/>
                <w:sz w:val="24"/>
                <w:szCs w:val="24"/>
                <w:lang w:val="en-GB"/>
              </w:rPr>
              <w:t>implement and test a creative computer based project to agreed criteria</w:t>
            </w:r>
            <w:r w:rsidRPr="2030048C" w:rsidR="3A9B68BE">
              <w:rPr>
                <w:rStyle w:val="eop"/>
                <w:rFonts w:ascii="Arial" w:eastAsia="Arial" w:hAnsi="Arial" w:cs="Arial"/>
                <w:sz w:val="24"/>
                <w:szCs w:val="24"/>
                <w:lang w:val="en-GB"/>
              </w:rPr>
              <w:t> </w:t>
            </w:r>
          </w:p>
          <w:p w:rsidR="00A92C9B" w:rsidRPr="007E57D4" w:rsidP="540725A5" w14:textId="00AB388B">
            <w:pPr>
              <w:pStyle w:val="paragraph"/>
              <w:spacing w:before="0" w:beforeAutospacing="0" w:after="0" w:afterAutospacing="0"/>
              <w:textAlignment w:val="baseline"/>
              <w:rPr>
                <w:rFonts w:ascii="Arial" w:eastAsia="Arial" w:hAnsi="Arial" w:cs="Arial"/>
                <w:sz w:val="24"/>
                <w:szCs w:val="24"/>
              </w:rPr>
            </w:pPr>
            <w:r w:rsidRPr="540725A5" w:rsidR="3A9B68BE">
              <w:rPr>
                <w:rStyle w:val="eop"/>
                <w:rFonts w:ascii="Arial" w:eastAsia="Arial" w:hAnsi="Arial" w:cs="Arial"/>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Digital Media Technology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Digital Media Technology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Visual Effects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Game and Media Creation Processes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CI6535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2"/>
        <w:ind w:left="570"/>
        <w:outlineLvl w:val="1"/>
        <w:rPr>
          <w:rFonts w:ascii="Arial" w:eastAsia="Arial" w:hAnsi="Arial" w:cs="Arial"/>
          <w:sz w:val="24"/>
          <w:szCs w:val="24"/>
        </w:rPr>
      </w:pPr>
      <w:r w:rsidRPr="2030048C">
        <w:rPr>
          <w:rFonts w:ascii="Arial" w:eastAsia="Arial" w:hAnsi="Arial" w:cs="Arial"/>
          <w:b/>
          <w:bCs/>
          <w:color w:val="2E74B5"/>
          <w:sz w:val="24"/>
          <w:szCs w:val="24"/>
        </w:rPr>
        <w:t>Support for Students and their Learning</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rsidRPr="2030048C" w:rsidP="2030048C">
      <w:pPr>
        <w:ind w:left="285"/>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Learning Digital Media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b/>
          <w:bCs/>
          <w:sz w:val="24"/>
          <w:szCs w:val="24"/>
        </w:rPr>
        <w:t>Assessment and Feedback</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The assessment is regarded as an integral part of our learning and teaching strategy, and incorporates both assessments of and for learning. Ample opportunities are given to students for formative assessment with rapid feedback.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3"/>
        <w:ind w:left="570"/>
        <w:jc w:val="both"/>
        <w:outlineLvl w:val="2"/>
        <w:rPr>
          <w:rFonts w:ascii="Arial" w:eastAsia="Arial" w:hAnsi="Arial" w:cs="Arial"/>
          <w:sz w:val="24"/>
          <w:szCs w:val="24"/>
        </w:rPr>
      </w:pPr>
      <w:r w:rsidRPr="2030048C">
        <w:rPr>
          <w:rFonts w:ascii="Arial" w:eastAsia="Arial" w:hAnsi="Arial" w:cs="Arial"/>
          <w:b/>
          <w:bCs/>
          <w:color w:val="1F4D78"/>
          <w:sz w:val="24"/>
          <w:szCs w:val="24"/>
        </w:rPr>
        <w:t>Inclusive Teaching Practice</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The teaching practice is guided by the AHE’s (Advance HE) principles for effective practice across subject areas, alongside Kingston University’s Inclusive Curriculum framework. In particular, a collaborative approach which creates a partnership between staff, students, employers and other stakeholders. Opportunities to ensure that the curriculum is inclusive take place at such forums as the Student Voice Committees and School Education Committee meetings,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Resources are provided on the KU EDI website.</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xml:space="preserve">Feedback, in a variety of formats provides students with guidance in developing skills which are both beneficial for future assessments and highly valued by employers.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The 30-credit Capstone Individual Project consolidates independent learning skills and typically provides an opportunity to apply academic knowledge in a practical context, either through the implementation of a solution or the creation of a suitable artefact.</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In the programme as a whole, the following components are used in the assessment of the various modules:</w:t>
      </w:r>
    </w:p>
    <w:p w:rsidRPr="2030048C" w:rsidP="2030048C">
      <w:pPr>
        <w:pStyle w:val="p"/>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Practical exercises: to assess students’ understanding and technical competence</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Written report, where the ability to communicate the relevant concepts, methods, results and conclusions effectively will be assessed.</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Oral presentation, where the ability to summarise accurately and communicate clearly the key points from the work in a brief presentation will be assessed.</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Poster presentation where information and results must be succinct and eye-catching.</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Video, which may replicate features of oral presentations but allows advance preparation away from the audience (which may suit some students better).</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Article emphasising the ability to communicate with different audiences.</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Interview emphasising the ability to answer questions appropriately and relevantly.</w:t>
      </w:r>
    </w:p>
    <w:p w:rsidRPr="2030048C" w:rsidP="2030048C">
      <w:pPr>
        <w:pStyle w:val="ListParagraph00"/>
        <w:ind w:left="705"/>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Simulated client interactions: letters, quotations, etc.</w:t>
      </w:r>
    </w:p>
    <w:p w:rsidRPr="2030048C" w:rsidP="2030048C">
      <w:pPr>
        <w:pStyle w:val="ListParagraph0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Multiple choice or short answer questions: to assess competence in basic techniques and understanding of concepts.</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Long answer structured questions in coursework assignments: to assess ability to apply learned techniques to solve simple to medium problems and which may include a limited investigative component</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Long answer structured questions in end-of-module examinations: to assess overall breadth of knowledge and technical competence to provide concise and accurate solutions within restricted time</w:t>
      </w:r>
    </w:p>
    <w:p w:rsidRPr="2030048C" w:rsidP="2030048C">
      <w:pPr>
        <w:pStyle w:val="ListParagraph00"/>
        <w:ind w:left="420"/>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2"/>
          <w:szCs w:val="22"/>
        </w:rPr>
        <w:t xml:space="preserve">       </w:t>
      </w:r>
      <w:r w:rsidRPr="2030048C">
        <w:rPr>
          <w:rFonts w:ascii="Arial" w:eastAsia="Arial" w:hAnsi="Arial"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6"/>
        <w:gridCol w:w="367"/>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FD01BFD"/>
    <w:rsid w:val="1FDC8BA5"/>
    <w:rsid w:val="20037E3E"/>
    <w:rsid w:val="2030048C"/>
    <w:rsid w:val="208E7668"/>
    <w:rsid w:val="20C6C72A"/>
    <w:rsid w:val="20CB304B"/>
    <w:rsid w:val="212D5E5F"/>
    <w:rsid w:val="2191B19A"/>
    <w:rsid w:val="224763BE"/>
    <w:rsid w:val="226C6227"/>
    <w:rsid w:val="228353C8"/>
    <w:rsid w:val="22BF5817"/>
    <w:rsid w:val="22C556D0"/>
    <w:rsid w:val="246B9CB6"/>
    <w:rsid w:val="247C96AD"/>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ListParagraph0">
    <w:name w:val="ListParagraph"/>
    <w:basedOn w:val="ListParagraph"/>
  </w:style>
  <w:style w:type="paragraph" w:customStyle="1" w:styleId="p">
    <w:name w:val="p"/>
    <w:basedOn w:val="Normal"/>
  </w:style>
  <w:style w:type="paragraph" w:customStyle="1" w:styleId="ListParagraph00">
    <w:name w:val="ListParagraph0"/>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4225db1dd098732153fefcbdc8286969">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e40459b0fe190a01becbb0aef7699095"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7cc08b88138186cb68f0947f90226c52">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2afe2aa396804d579bee3f40ef60e5b7"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F768F29B-6C8A-49A0-8897-D03999CAEE0F}">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D677461-E0A1-4839-A195-6E658D24676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Craig Blowfield</cp:lastModifiedBy>
  <cp:revision>143</cp:revision>
  <dcterms:created xsi:type="dcterms:W3CDTF">2024-05-22T23:38:00Z</dcterms:created>
  <dcterms:modified xsi:type="dcterms:W3CDTF">2025-08-05T11:34:49Z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