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Digital Media Technology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15/05/2025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Polytechnics Mauritius Limited (PML)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Media Technology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Digital Media Technology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UFDTM1DTM10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in Interactive and Digital Media  –</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w:t>
                  </w: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Compensation is permitted in at most 30 credits across programme, excluding the CI6600 Individual Project module. A module other than CI6600 with a grade of F5 (marks 35-39) can be compensated for a PC grade by at least 90 credits passed at that level.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course is to produce highly trained graduates to support the development of the digital society with a focus on the Digital Media industry.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numPr>
          <w:ilvl w:val="0"/>
          <w:numId w:val="13"/>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give students the skills and confidence to produce digital interactive media and graphics products to a professional standard.</w:t>
      </w:r>
    </w:p>
    <w:p w:rsidRPr="2030048C" w:rsidP="2030048C">
      <w:pPr>
        <w:pStyle w:val="ListParagraph"/>
        <w:numPr>
          <w:ilvl w:val="0"/>
          <w:numId w:val="14"/>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produce intellectually adaptable graduates with an appreciation of scientific, computational, technological and creative design methodologies that are receptive to new ideas and change.</w:t>
      </w:r>
    </w:p>
    <w:p w:rsidRPr="2030048C" w:rsidP="2030048C">
      <w:pPr>
        <w:pStyle w:val="ListParagraph"/>
        <w:numPr>
          <w:ilvl w:val="0"/>
          <w:numId w:val="15"/>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produce graduates who have the ability to apply skills from the fields of computing, technology and the arts to solve problems in the field of digital media.</w:t>
      </w:r>
    </w:p>
    <w:p w:rsidRPr="2030048C" w:rsidP="2030048C">
      <w:pPr>
        <w:pStyle w:val="ListParagraph"/>
        <w:numPr>
          <w:ilvl w:val="0"/>
          <w:numId w:val="16"/>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equip students with advanced skills of oral, visual and written communication, problem solving, planning and teamwork.</w:t>
      </w:r>
    </w:p>
    <w:p w:rsidRPr="2030048C" w:rsidP="2030048C">
      <w:pPr>
        <w:pStyle w:val="ListParagraph"/>
        <w:numPr>
          <w:ilvl w:val="0"/>
          <w:numId w:val="17"/>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give a firm foundation of good working practices for the development of 2D and 3D assets and their use in interactive applications</w:t>
      </w:r>
    </w:p>
    <w:p w:rsidRPr="2030048C" w:rsidP="2030048C">
      <w:pPr>
        <w:pStyle w:val="ListParagraph"/>
        <w:numPr>
          <w:ilvl w:val="0"/>
          <w:numId w:val="17"/>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assess the appropriate ability and inclination, and are equipped, to undertake advanced studies and/or research and development in the computing discipline particularly in relation to digital media technology</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digital media based skills used for digital imaging, interactive computing, multimedia or visual effects including 2D or 3D graphics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interdisciplinary approach to work in multimedia developments through acquiring an understanding of, and intellectual flexibility towards, a range of visual arts, sciences and/or computer based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plan a creative development task relevant to an application in industry that exploits new media/computing technology, to a high level of technical competence</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technical computer based skills for the generation, manipulation and storage of images, sound, data and other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from a variety of sources (including academic literature) including where information is missing or unclear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appropriate skills and technologies for the development of a creative media work</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innovative use of technology can be applied to solve design based problems within the fields of interactive multimedia, visual effects and/or computing generally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project management controls and communication skills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computing as a technology employed by society relates to, and interacts with, other technologies and an awareness of its current, and likely future, role in and effect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development of digital media assets and applications with regard to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design and develop interactive computing and multimedia applications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work in digital media development through acquiring and understanding of an intellectually flexibility towards a range of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and test a creative computer based project to agreed criteria</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Media Technology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Media Technology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Visual Effects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Game and Media Creation Processes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CI6535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ind w:left="570"/>
        <w:outlineLvl w:val="1"/>
        <w:rPr>
          <w:rFonts w:ascii="Arial" w:eastAsia="Arial" w:hAnsi="Arial" w:cs="Arial"/>
          <w:sz w:val="24"/>
          <w:szCs w:val="24"/>
        </w:rPr>
      </w:pPr>
      <w:r w:rsidRPr="2030048C">
        <w:rPr>
          <w:rFonts w:ascii="Arial" w:eastAsia="Arial" w:hAnsi="Arial" w:cs="Arial"/>
          <w:b/>
          <w:bCs/>
          <w:color w:val="2E74B5"/>
          <w:sz w:val="24"/>
          <w:szCs w:val="24"/>
        </w:rPr>
        <w:t>Support for Students and their Learning</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Pr="2030048C" w:rsidP="2030048C">
      <w:pPr>
        <w:ind w:left="285"/>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Learning Digital Media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b/>
          <w:bCs/>
          <w:sz w:val="24"/>
          <w:szCs w:val="24"/>
        </w:rPr>
        <w:t>Assessment and Feedback</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assessment is regarded as an integral part of our learning and teaching strategy, and incorporates both assessments of and for learning. Ample opportunities are given to students for formative assessment with rapid feedback.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b/>
          <w:bCs/>
          <w:color w:val="1F4D78"/>
          <w:sz w:val="24"/>
          <w:szCs w:val="24"/>
        </w:rPr>
        <w:t>Inclusive Teaching Practice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teaching practice is guided by the AHE’s (Advance HE) principles for effective practice across subject areas, alongside Kingston University’s Inclusive Curriculum framework. In particular, a collaborative approach which creates a partnership between staff, students, employers and other stakeholders. Opportunities to ensure that the curriculum is inclusive take place at such forums as the Student Voice Committees and School Education Committee meetings,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Resources are provided on the KU EDI website.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Feedback, in a variety of formats provides students with guidance in developing skills which are both beneficial for future assessments and highly valued by employers.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The 30-credit Capstone Individual Project consolidates independent learning skills and typically provides an opportunity to apply academic knowledge in a practical context, either through the implementation of a solution or the creation of a suitable artefact.</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In the programme as a whole, the following components are used in the assessment of the various modules:</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Practical exercises: to assess students’ understanding and technical competence</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Written report, where the ability to communicate the relevant concepts, methods, results and conclusions effectively will be assessed.</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Oral presentation, where the ability to summarise accurately and communicate clearly the key points from the work in a brief presentation will be assessed.</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Poster presentation where information and results must be succinct and eye-catching.</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Video, which may replicate features of oral presentations but allows advance preparation away from the audience (which may suit some students better).</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Article emphasising the ability to communicate with different audiences.</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Interview emphasising the ability to answer questions appropriately and relevantly.</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Simulated client interactions: letters, quotations, etc.</w:t>
      </w:r>
    </w:p>
    <w:p w:rsidRPr="2030048C" w:rsidP="2030048C">
      <w:pPr>
        <w:pStyle w:val="ListParagraph0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Multiple choice or short answer questions: to assess competence in basic techniques and understanding of concepts.</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coursework assignments: to assess ability to apply learned techniques to solve simple to medium problems and which may include a limited investigative component</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end-of-module examinations: to assess overall breadth of knowledge and technical competence to provide concise and accurate solutions within restricted time</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6"/>
        <w:gridCol w:w="367"/>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ListParagraph0">
    <w:name w:val="ListParagraph"/>
    <w:basedOn w:val="ListParagraph"/>
  </w:style>
  <w:style w:type="paragraph" w:customStyle="1" w:styleId="p">
    <w:name w:val="p"/>
    <w:basedOn w:val="Normal"/>
  </w:style>
  <w:style w:type="paragraph" w:customStyle="1" w:styleId="ListParagraph00">
    <w:name w:val="ListParagraph0"/>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7cc08b88138186cb68f0947f90226c52">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2afe2aa396804d579bee3f40ef60e5b7"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D677461-E0A1-4839-A195-6E658D24676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