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Structural Design and Construction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01/03/2018</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Structural Design and Construction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Structural Design and Construction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Structural Design with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Structural Design and Construction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PPSDE2CMN03</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PFSDE2CMN01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H425</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Structural Design and Construction Management with Sustainability</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Structural Design and Construction Management with Sustainability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Structural Design with Management and Sustainability</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Structural Design and Construction Management with Sustainability</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PPCMS1CMS01</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PFCMS1CMS01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Structural Design and Construction Management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Structural Design and Construction Management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Structural Design with Management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Structural Design and Construction Management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PFSDE2CMN99</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Structural Design and Construction Management with Sustainability and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Structural Design and Construction Management with Sustainability and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Structural Design with Management and Sustainability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Structural Design and Construction Management and Professional Placement</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 Campus, Kingston</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This degree is accredited by the Joint Board of Moderators (</w:t>
            </w:r>
            <w:hyperlink r:id="rId9" w:tgtFrame="_blank" w:history="1">
              <w:r w:rsidRPr="2030048C">
                <w:rPr>
                  <w:rStyle w:val="normaltextrun"/>
                  <w:rFonts w:ascii="Arial" w:eastAsia="Arial" w:hAnsi="Arial" w:cs="Arial"/>
                  <w:b w:val="0"/>
                  <w:bCs w:val="0"/>
                  <w:color w:val="000000"/>
                  <w:sz w:val="24"/>
                  <w:szCs w:val="24"/>
                  <w:shd w:val="clear" w:color="auto" w:fill="FFFFFF"/>
                </w:rPr>
                <w:t>JBM</w:t>
              </w:r>
            </w:hyperlink>
            <w:r w:rsidRPr="2030048C">
              <w:rPr>
                <w:rStyle w:val="normaltextrun"/>
                <w:rFonts w:ascii="Arial" w:eastAsia="Arial" w:hAnsi="Arial" w:cs="Arial"/>
                <w:b w:val="0"/>
                <w:bCs w:val="0"/>
                <w:color w:val="000000"/>
                <w:sz w:val="24"/>
                <w:szCs w:val="24"/>
                <w:shd w:val="clear" w:color="auto" w:fill="FFFFFF"/>
              </w:rPr>
              <w:t>) comprising of the Institution of Civil Engineers, Institution of Structural Engineers, Institute of Highway Engineers, the Chartered Institution of Highways and Transportation and the Permanent Way Institution on behalf of the Engineering Council as meeting the academic requirement for Further Learning for registration as a Chartered Engineer (CEng). To hold accredited qualifications for CEng registration, candidates must also hold a Bachelor (Hons) degree that has been accredited as partially meeting the academic requirement for registration as a Chartered Engineer (CEng).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See www.jbm.org.uk for further information.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degree also accredited by Chartered Institute of Building (</w:t>
            </w:r>
            <w:hyperlink r:id="rId10" w:tgtFrame="_blank" w:history="1">
              <w:r w:rsidRPr="2030048C">
                <w:rPr>
                  <w:rStyle w:val="normaltextrun"/>
                  <w:rFonts w:ascii="Arial" w:eastAsia="Arial" w:hAnsi="Arial" w:cs="Arial"/>
                  <w:b w:val="0"/>
                  <w:bCs w:val="0"/>
                  <w:color w:val="000000"/>
                  <w:sz w:val="24"/>
                  <w:szCs w:val="24"/>
                  <w:shd w:val="clear" w:color="auto" w:fill="FFFFFF"/>
                </w:rPr>
                <w:t>CIOB</w:t>
              </w:r>
            </w:hyperlink>
            <w:r w:rsidRPr="2030048C">
              <w:rPr>
                <w:rStyle w:val="normaltextrun"/>
                <w:rFonts w:ascii="Arial" w:eastAsia="Arial" w:hAnsi="Arial" w:cs="Arial"/>
                <w:b w:val="0"/>
                <w:bCs w:val="0"/>
                <w:color w:val="000000"/>
                <w:sz w:val="24"/>
                <w:szCs w:val="24"/>
                <w:shd w:val="clear" w:color="auto" w:fill="FFFFFF"/>
              </w:rPr>
              <w: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Yes, we have approved variants required to meet the new Engineering Council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t>
            </w:r>
            <w:hyperlink r:id="rId11" w:tgtFrame="_blank" w:history="1">
              <w:r w:rsidRPr="158602C4">
                <w:rPr>
                  <w:rStyle w:val="normaltextrun"/>
                  <w:rFonts w:ascii="Arial" w:eastAsia="Arial" w:hAnsi="Arial" w:cs="Arial"/>
                  <w:b w:val="0"/>
                  <w:bCs w:val="0"/>
                  <w:color w:val="000000" w:themeColor="text1" w:themeShade="FF" w:themeTint="FF"/>
                  <w:sz w:val="24"/>
                  <w:szCs w:val="24"/>
                </w:rPr>
                <w:t>compensation-and-condonement-policy</w:t>
              </w:r>
            </w:hyperlink>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allow 4 x 15-credit modules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Produce graduates with a detailed advanced knowledge and understanding of structural design and management practices and procedures relating to the successful delivery construction projects.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Allow graduates to acquire interpersonal design thinking, system thinking complex problem-solving, business and subject-specific skills and the ability to analyse, evaluate, judge and critically reflect upon issues in those areas.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Develop graduates with research and investigative skills and a critical and research- oriented approach to the study of structural design and construction management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graduates with Further Learning as required to contribute to the educational base for a Chartered Engineer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Offer an opportunity to graduates for life-long learning and continuing professional development that meets current and future market demands and significantly enhances their career opportunities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Create a unique and dynamic educational environment that seeks to benefit from the practical experience of mature and part-time students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addition, the aim of the course with pathway Sustainability is to: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Produce graduates with a detailed advanced knowledge and understanding of environmental and social Sustainability and sustainable construction.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Advanced methods in the design of structures in concrete and steel and composite structures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the conceptual &amp; detailed design of modern structures in concrete or steel using state-of-the- art design techniques and up-to- date design codes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Advanced methods in the design of structures subjected to seismic actions.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 xml:space="preserve">(MSc Structural Design and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Construction Management only)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Carry out sophisticated analysis and design of structures subjected to seismic actions using latest methods and design codes (MSc Structural Design and Construction Management only)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Advanced methods in the design of substructures and foundations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Design and critically review solutions to substructures and foundations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Procurement strategies, estimating procedures and controlling cost of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originally, creatively and imaginatively to solve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Advise on the appropriate procurement route, the evaluation of tender returns and the conversion of an estimate into a tender</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Project management tools and techniques including risk, health &amp; safety and quality management</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project management tools and techniques to assess risk and control quality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Sustainable construction and the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environmental, social and economic credentials of concrete as applied in practice.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 xml:space="preserve">Analyse, evaluate and reflect upon </w:t>
            </w:r>
          </w:p>
          <w:p w:rsidR="3A9B68BE" w:rsidRPr="2030048C" w:rsidP="2030048C">
            <w:pPr>
              <w:pStyle w:val="paragraph"/>
              <w:spacing w:before="0" w:beforeAutospacing="0" w:after="0" w:afterAutospacing="0"/>
              <w:textAlignment w:val="baseline"/>
              <w:rPr>
                <w:rStyle w:val="normaltextrun"/>
                <w:rFonts w:ascii="Arial" w:eastAsia="Arial" w:hAnsi="Arial" w:cs="Arial"/>
                <w:sz w:val="24"/>
                <w:szCs w:val="24"/>
                <w:lang w:val="en-GB"/>
              </w:rPr>
            </w:pPr>
          </w:p>
          <w:p w:rsidR="3A9B68BE" w:rsidRPr="2030048C" w:rsidP="2030048C">
            <w:pPr>
              <w:pStyle w:val="paragraph"/>
              <w:spacing w:before="0" w:beforeAutospacing="0" w:after="0" w:afterAutospacing="0"/>
              <w:textAlignment w:val="baseline"/>
              <w:rPr>
                <w:rStyle w:val="normaltextrun"/>
                <w:rFonts w:ascii="Arial" w:eastAsia="Arial" w:hAnsi="Arial" w:cs="Arial"/>
                <w:sz w:val="24"/>
                <w:szCs w:val="24"/>
                <w:lang w:val="en-GB"/>
              </w:rPr>
            </w:pPr>
            <w:r w:rsidRPr="2030048C">
              <w:rPr>
                <w:rStyle w:val="normaltextrun"/>
                <w:rFonts w:ascii="Arial" w:eastAsia="Arial" w:hAnsi="Arial" w:cs="Arial"/>
                <w:sz w:val="24"/>
                <w:szCs w:val="24"/>
                <w:lang w:val="en-GB"/>
              </w:rPr>
              <w:t>issues of sustainable structural design and construction management.</w:t>
            </w:r>
            <w:r w:rsidRPr="2030048C">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Understanding coastal processes including erosion, sediment transport, and shoreline dynamics (Structural Design and Construction management with Sustainability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The ability to draw on knowledge and expertise from different disciplines to solve complex problems and understand and appreciate the interconnectedness of different systems and how they interact.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Analyse, assess, design, and implement effective coastal and flood defence systems (Structural Design and Construction management with Sustainability only)</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2"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Students opting for a degree with professional placement will additionally be able to: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practical work-based environment to the academic study of Civil Engineering</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 xml:space="preserve">Students opting for a degree with professional placement will additionally be able to: </w:t>
            </w:r>
          </w:p>
          <w:p w:rsidR="3A9B68BE" w:rsidRPr="2030048C" w:rsidP="2030048C">
            <w:pPr>
              <w:pStyle w:val="paragraph"/>
              <w:spacing w:before="0" w:beforeAutospacing="0" w:after="0" w:afterAutospacing="0"/>
              <w:textAlignment w:val="baseline"/>
              <w:rPr>
                <w:rStyle w:val="normaltextrun"/>
                <w:rFonts w:ascii="Arial" w:eastAsia="Arial" w:hAnsi="Arial" w:cs="Arial"/>
                <w:sz w:val="24"/>
                <w:szCs w:val="24"/>
                <w:lang w:val="en-GB"/>
              </w:rPr>
            </w:pPr>
          </w:p>
          <w:p w:rsidR="3A9B68BE" w:rsidRPr="2030048C" w:rsidP="2030048C">
            <w:pPr>
              <w:pStyle w:val="paragraph"/>
              <w:spacing w:before="0" w:beforeAutospacing="0" w:after="0" w:afterAutospacing="0"/>
              <w:textAlignment w:val="baseline"/>
              <w:rPr>
                <w:rStyle w:val="normaltextrun"/>
                <w:rFonts w:ascii="Arial" w:eastAsia="Arial" w:hAnsi="Arial" w:cs="Arial"/>
                <w:sz w:val="24"/>
                <w:szCs w:val="24"/>
                <w:lang w:val="en-GB"/>
              </w:rPr>
            </w:pPr>
            <w:r w:rsidRPr="2030048C">
              <w:rPr>
                <w:rStyle w:val="normaltextrun"/>
                <w:rFonts w:ascii="Arial" w:eastAsia="Arial" w:hAnsi="Arial" w:cs="Arial"/>
                <w:sz w:val="24"/>
                <w:szCs w:val="24"/>
                <w:lang w:val="en-GB"/>
              </w:rPr>
              <w:t>Transcribe and apply the experiences of the practical work-based environment to academic study and chosen career aspirations.</w:t>
            </w:r>
            <w:r w:rsidRPr="2030048C">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is made up of modules that are designated at level 7. The course comprises six taught modules, including two 30 credits and four 15 credits, and a dissertation worth 60 credits. The dissertation comprises research methods, a research proposal, an oral presentation and the final dissertation.  The minimum requirement for an MSc is 180 credits i.e., the successful completion of the six modules and the dissertation.  The minimum requirement for a PgDip is 120 credits i.e. the completion of the six modules without dissertation. The minimum requirement for a PgCert is the successful completion of 60 credits. The course offers the PG Certificate as an exit award only and is based on the student passing any coherent subset of the taught modules. All students will be provided with information about the regulations in the student handbook.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Course is offered as 1 year full-time, and normally 2-3 years part-time. Students are able to commence the programme in September or January each year. Taught module lectures and tutorials will be held from September to May each academic year. Students will work on their dissertation between May and the following September.  Part-time students will normally complete their taught modules over the course of the two years and complete their dissertation between May and September of their second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Normally, each 15-credit module will include approximately 33 hours contact time, followed by directed learning resulting in a total of 150 hours of student effort. The equivalent hours for 15 credit modules are 60 and 300, respectively. The dissertation is the equivalent of two modules and requires 600 hours of student effort.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Professional and Statutory Regulatory Bodies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JBM comprising the Institution of Civil Engineers, the Institution of Structural Engineers, the Chartered Institution of Highways and Transportation, and the Institute of Highway Engineers and CIOB (Chartered Institute of Building).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5731510" cy="236351"/>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4"/>
                    <a:stretch>
                      <a:fillRect/>
                    </a:stretch>
                  </pic:blipFill>
                  <pic:spPr>
                    <a:xfrm>
                      <a:off x="0" y="0"/>
                      <a:ext cx="5731510" cy="236351"/>
                    </a:xfrm>
                    <a:prstGeom prst="rect">
                      <a:avLst/>
                    </a:prstGeom>
                  </pic:spPr>
                </pic:pic>
              </a:graphicData>
            </a:graphic>
          </wp:inline>
        </w:drawing>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FF0000"/>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Structural Design and Construction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Structural Design and Construction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 Dynamic Analysis and Seismic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Composite Structures and Design of Steel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Concrete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Foundation Design of Substructures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4</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Structural Design and Construction Management with Sustainability</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Structural Design and Construction Management with Sustainability</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Civil Engineering Group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Coastal and Flood Defence System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Concrete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&amp;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Sustainable Construction Methods and Materials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4</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 60 level 7 credits are eligible for the award of Postgraduate Certificate.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 120 level 7 credits are eligible for the award of Postgraduate Diploma.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(Where appropriate – specify if there are any core modules that students must achieve for either of the exit awards)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Please note pre-requisite requirements for master’s courses should only be set where there are defined progression points in the course where assessment boards have ratified module outcomes.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Structural Design and Construction Management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1"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D"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Structural Design and Construction Management with Professional Placement</w:t>
            </w:r>
          </w:p>
        </w:tc>
      </w:tr>
      <w:tr w14:paraId="17F545E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 60 level 7 credits are eligible for the award of Postgraduate Certificate.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 120 level 7 credits are eligible for the award of Postgraduate Diploma.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(Where appropriate – specify if there are any core modules that students must achieve for either of the exit awards)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Please note pre-requisite requirements for master’s courses should only be set where there are defined progression points in the course where assessment boards have ratified module outcomes.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Structural Design and Construction Management with Sustainability and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92"/>
        <w:gridCol w:w="271"/>
        <w:gridCol w:w="683"/>
        <w:gridCol w:w="683"/>
        <w:gridCol w:w="683"/>
        <w:gridCol w:w="683"/>
        <w:gridCol w:w="683"/>
        <w:gridCol w:w="683"/>
        <w:gridCol w:w="683"/>
        <w:gridCol w:w="683"/>
        <w:gridCol w:w="615"/>
        <w:gridCol w:w="683"/>
        <w:gridCol w:w="68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iob.org/" TargetMode="External" /><Relationship Id="rId11" Type="http://schemas.openxmlformats.org/officeDocument/2006/relationships/hyperlink" Target="https://www.engc.org.uk/media/3844/compensation-and-condonement-policy-2021.pdf" TargetMode="External" /><Relationship Id="rId12" Type="http://schemas.openxmlformats.org/officeDocument/2006/relationships/hyperlink" Target="https://www.officeforstudents.org.uk/media/53821cbf-5779-4380-bf2a-aa8f5c53ecd4/sector-recognised-standards.pdf%22" TargetMode="External" /><Relationship Id="rId13" Type="http://schemas.openxmlformats.org/officeDocument/2006/relationships/footer" Target="footer1.xml" /><Relationship Id="rId14" Type="http://schemas.openxmlformats.org/officeDocument/2006/relationships/image" Target="media/image2.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jbm.org.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