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02/10/2025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w:t>
            </w:r>
            <w:r>
              <w:br/>
            </w:r>
            <w:r w:rsidRPr="2030048C" w:rsidR="71C545CA">
              <w:rPr>
                <w:rFonts w:ascii="Arial" w:eastAsia="Arial" w:hAnsi="Arial" w:cs="Arial"/>
                <w:b w:val="0"/>
                <w:bCs w:val="0"/>
                <w:sz w:val="24"/>
                <w:szCs w:val="24"/>
                <w:lang w:val="en-GB"/>
              </w:rPr>
              <w:t>BEng (Hons) Aerospace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UFAEE1AEE01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H425</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 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Aerospace Engineering (Space Technology)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Aerospace Engineering (Space Technology)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w:t>
            </w:r>
            <w:r>
              <w:br/>
            </w:r>
            <w:r w:rsidRPr="2030048C" w:rsidR="71C545CA">
              <w:rPr>
                <w:rFonts w:ascii="Arial" w:eastAsia="Arial" w:hAnsi="Arial" w:cs="Arial"/>
                <w:b w:val="0"/>
                <w:bCs w:val="0"/>
                <w:sz w:val="24"/>
                <w:szCs w:val="24"/>
                <w:lang w:val="en-GB"/>
              </w:rPr>
              <w:t>BEng (Hons) Aerospace Engineering (Space Technology)</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UFAST1AST80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with Professional Placement</w:t>
            </w:r>
            <w:r>
              <w:br/>
            </w:r>
            <w:r w:rsidRPr="2030048C" w:rsidR="71C545CA">
              <w:rPr>
                <w:rFonts w:ascii="Arial" w:eastAsia="Arial" w:hAnsi="Arial" w:cs="Arial"/>
                <w:b w:val="0"/>
                <w:bCs w:val="0"/>
                <w:sz w:val="24"/>
                <w:szCs w:val="24"/>
                <w:lang w:val="en-GB"/>
              </w:rPr>
              <w:t>BEng (Hons) Aerospace Engineering with Professional Placement</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USAEE1AEE41</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 with Professional Placement</w:t>
            </w:r>
            <w:r>
              <w:br/>
            </w:r>
            <w:r w:rsidRPr="2030048C" w:rsidR="71C545CA">
              <w:rPr>
                <w:rFonts w:ascii="Arial" w:eastAsia="Arial" w:hAnsi="Arial" w:cs="Arial"/>
                <w:b w:val="0"/>
                <w:bCs w:val="0"/>
                <w:sz w:val="24"/>
                <w:szCs w:val="24"/>
                <w:lang w:val="en-GB"/>
              </w:rPr>
              <w:t>BEng (Hons) Aerospace Engineering (Space Technology) with Professional Placement</w:t>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USAST1AST41</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Aeronautical Society (RAeS)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the maximum amount of compensation that can be applied is 30 credits across the programme. Major individual and group- based project modules must 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aims of the course are: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personal skills required to become professional aerospace engineers, as well as enabling them to follow careers in related professional disciplines.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meet the academic requirements fully for Incorporated membership as well as (when combined with approved further learning) for Chartered Membership of the Royal Aeronautical Society (RAes) by ensuring that the course is accredited by that body.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aerospace engineering.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and problem-solving skills and an ability to evaluate evidence and assumptions to reach sound judgements and communicate these effectively.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to industry who have a creative approach to the solution of design problems and the requisite technical skills to realise these solutions.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aerospace and related engineering industries.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who have the reflective skills to recognise the need to continually develop themselves to exercise their Professional judgement.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generating new knowledge and methods using research and development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Chartered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Comply with Health and Safety regulations within the work place and as they apply to aerospace design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economical, ethical and sustainability challenges facing aerospace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independently or as part of a team to initiate, Lead to investigate, plan, manage and drive projects to a successful conclusion and produce the associated documentation.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aerospace engineering projects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engineering and IT equipment and software to assist with information retrieval, management and problem solving.</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aerospace vehicle engineering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technical equipment and instruments, gaining an understanding of their underlying technology and their application in aerospace industry.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their knowledge and understanding of essential facts, concepts, theories and principles associated with aerospace engineering and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engineering workshop and laboratory equipment  safely for manufacture and experimental investigation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aerospace engineers, the rules and regulations under which they must work and the importance of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leadership roles and 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aerospace engineering principles and undertake practical work and analyse the data obtained for use in design and development.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below for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doing the Foundation pathway need to refer to the Foundation Year in Engineering programme specification for level 3  module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Aerospace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Aerospace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Aerospace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Aerospace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AI with Aerospace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 xml:space="preserve"> 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Space Technology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 xml:space="preserve"> MEng</w:t>
            </w:r>
            <w:r w:rsidRPr="2030048C">
              <w:rPr>
                <w:rFonts w:ascii="Arial" w:eastAsia="Arial" w:hAnsi="Arial" w:cs="Arial"/>
                <w:b/>
                <w:bCs/>
                <w:lang w:val="en-GB"/>
              </w:rPr>
              <w:t xml:space="preserve"> </w:t>
            </w:r>
            <w:r w:rsidRPr="2030048C">
              <w:rPr>
                <w:rFonts w:ascii="Arial" w:eastAsia="Arial" w:hAnsi="Arial" w:cs="Arial"/>
                <w:b/>
                <w:bCs/>
                <w:lang w:val="en-GB"/>
              </w:rPr>
              <w:t>Aerospace Engineering (Space Technology)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Space Technology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Space Technology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Space Mission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color w:val="000000"/>
          <w:sz w:val="24"/>
          <w:szCs w:val="24"/>
        </w:rPr>
        <w:t>Placements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jc w:val="both"/>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School Moderation policies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Accreditation by the Royal Aeronautical Society. </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Subject Review (ISR).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2"/>
          <w:szCs w:val="22"/>
        </w:rPr>
        <w:t>The Engineering Council AHEP4.</w:t>
      </w:r>
    </w:p>
    <w:p w:rsidRPr="2030048C" w:rsidP="2030048C">
      <w:pPr>
        <w:rPr>
          <w:rFonts w:ascii="Arial" w:eastAsia="Arial" w:hAnsi="Arial" w:cs="Arial"/>
          <w:sz w:val="24"/>
          <w:szCs w:val="24"/>
        </w:rPr>
      </w:pPr>
      <w:r w:rsidRPr="2030048C">
        <w:rPr>
          <w:rFonts w:ascii="Arial" w:eastAsia="Arial" w:hAnsi="Arial" w:cs="Arial"/>
          <w:sz w:val="22"/>
          <w:szCs w:val="22"/>
        </w:rPr>
        <w:t>The Royal Aeronautical Society CEng and MEng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32"/>
        <w:gridCol w:w="153"/>
        <w:gridCol w:w="387"/>
        <w:gridCol w:w="387"/>
        <w:gridCol w:w="387"/>
        <w:gridCol w:w="387"/>
        <w:gridCol w:w="387"/>
        <w:gridCol w:w="387"/>
        <w:gridCol w:w="387"/>
        <w:gridCol w:w="387"/>
        <w:gridCol w:w="387"/>
        <w:gridCol w:w="387"/>
        <w:gridCol w:w="387"/>
        <w:gridCol w:w="387"/>
        <w:gridCol w:w="387"/>
        <w:gridCol w:w="387"/>
        <w:gridCol w:w="387"/>
        <w:gridCol w:w="386"/>
        <w:gridCol w:w="1"/>
        <w:gridCol w:w="387"/>
        <w:gridCol w:w="387"/>
        <w:gridCol w:w="387"/>
        <w:gridCol w:w="387"/>
        <w:gridCol w:w="3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