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BSc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Computer Science (Web and Mobile App Development) top-up</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030048C">
        <w:tblPrEx>
          <w:tblW w:w="0" w:type="auto"/>
          <w:tblLook w:val="04A0"/>
        </w:tblPrEx>
        <w:tc>
          <w:tcPr>
            <w:tcW w:w="2689" w:type="dxa"/>
            <w:shd w:val="clear" w:color="auto" w:fill="auto"/>
          </w:tcPr>
          <w:p w:rsidR="00A92C9B" w:rsidRPr="00970D87" w:rsidP="540725A5" w14:paraId="08C3E0E2"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 xml:space="preserve">Date </w:t>
            </w:r>
            <w:r w:rsidRPr="540725A5" w:rsidR="00970D87">
              <w:rPr>
                <w:rFonts w:ascii="Arial" w:hAnsi="Arial" w:cs="Arial"/>
                <w:b w:val="0"/>
                <w:bCs w:val="0"/>
                <w:snapToGrid w:val="0"/>
                <w:sz w:val="24"/>
                <w:szCs w:val="24"/>
              </w:rPr>
              <w:t>f</w:t>
            </w:r>
            <w:r w:rsidRPr="540725A5">
              <w:rPr>
                <w:rFonts w:ascii="Arial" w:hAnsi="Arial" w:cs="Arial"/>
                <w:b w:val="0"/>
                <w:bCs w:val="0"/>
                <w:snapToGrid w:val="0"/>
                <w:sz w:val="24"/>
                <w:szCs w:val="24"/>
              </w:rPr>
              <w:t xml:space="preserve">irst </w:t>
            </w:r>
            <w:r w:rsidRPr="540725A5" w:rsidR="00970D87">
              <w:rPr>
                <w:rFonts w:ascii="Arial" w:hAnsi="Arial" w:cs="Arial"/>
                <w:b w:val="0"/>
                <w:bCs w:val="0"/>
                <w:snapToGrid w:val="0"/>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01/03/2018</w:t>
            </w:r>
          </w:p>
        </w:tc>
      </w:tr>
      <w:tr w14:paraId="40A8A796" w14:textId="77777777" w:rsidTr="2030048C">
        <w:tblPrEx>
          <w:tblW w:w="0" w:type="auto"/>
          <w:tblLook w:val="04A0"/>
        </w:tblPrEx>
        <w:tc>
          <w:tcPr>
            <w:tcW w:w="2689" w:type="dxa"/>
            <w:shd w:val="clear" w:color="auto" w:fill="auto"/>
          </w:tcPr>
          <w:p w:rsidR="00A92C9B" w:rsidRPr="00970D87" w:rsidP="540725A5" w14:paraId="2D94646E"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Dat</w:t>
            </w:r>
            <w:r w:rsidRPr="540725A5">
              <w:rPr>
                <w:rFonts w:ascii="Arial" w:hAnsi="Arial" w:cs="Arial"/>
                <w:b w:val="0"/>
                <w:bCs w:val="0"/>
                <w:snapToGrid w:val="0"/>
                <w:sz w:val="24"/>
                <w:szCs w:val="24"/>
              </w:rPr>
              <w:t xml:space="preserve">e </w:t>
            </w:r>
            <w:r w:rsidRPr="540725A5" w:rsidR="00970D87">
              <w:rPr>
                <w:rFonts w:ascii="Arial" w:hAnsi="Arial" w:cs="Arial"/>
                <w:b w:val="0"/>
                <w:bCs w:val="0"/>
                <w:snapToGrid w:val="0"/>
                <w:sz w:val="24"/>
                <w:szCs w:val="24"/>
              </w:rPr>
              <w:t>l</w:t>
            </w:r>
            <w:r w:rsidRPr="540725A5">
              <w:rPr>
                <w:rFonts w:ascii="Arial" w:hAnsi="Arial" w:cs="Arial"/>
                <w:b w:val="0"/>
                <w:bCs w:val="0"/>
                <w:snapToGrid w:val="0"/>
                <w:sz w:val="24"/>
                <w:szCs w:val="24"/>
              </w:rPr>
              <w:t xml:space="preserve">ast </w:t>
            </w:r>
            <w:r w:rsidRPr="540725A5" w:rsidR="00970D87">
              <w:rPr>
                <w:rFonts w:ascii="Arial" w:hAnsi="Arial" w:cs="Arial"/>
                <w:b w:val="0"/>
                <w:bCs w:val="0"/>
                <w:snapToGrid w:val="0"/>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24/09/2025</w:t>
            </w:r>
            <w:r w:rsidRPr="2030048C">
              <w:rPr>
                <w:rStyle w:val="eop"/>
                <w:rFonts w:ascii="Arial" w:eastAsia="Calibri" w:hAnsi="Arial" w:cs="Arial"/>
                <w:b w:val="0"/>
                <w:bCs w:val="0"/>
                <w:color w:val="000000"/>
                <w:sz w:val="24"/>
                <w:szCs w:val="24"/>
                <w:shd w:val="clear" w:color="auto" w:fill="FFFFFF"/>
                <w:lang w:val="en-GB"/>
              </w:rPr>
              <w:t> </w:t>
            </w:r>
          </w:p>
        </w:tc>
      </w:tr>
      <w:tr w14:paraId="27FE6953" w14:textId="77777777" w:rsidTr="2030048C">
        <w:tblPrEx>
          <w:tblW w:w="0" w:type="auto"/>
          <w:tblLook w:val="04A0"/>
        </w:tblPrEx>
        <w:tc>
          <w:tcPr>
            <w:tcW w:w="2689" w:type="dxa"/>
            <w:shd w:val="clear" w:color="auto" w:fill="auto"/>
          </w:tcPr>
          <w:p w:rsidR="00A92C9B" w:rsidRPr="00970D87" w:rsidP="540725A5" w14:paraId="21320A7F"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 xml:space="preserve">Date of </w:t>
            </w:r>
            <w:r w:rsidRPr="540725A5" w:rsidR="00970D87">
              <w:rPr>
                <w:rFonts w:ascii="Arial" w:hAnsi="Arial" w:cs="Arial"/>
                <w:b w:val="0"/>
                <w:bCs w:val="0"/>
                <w:snapToGrid w:val="0"/>
                <w:sz w:val="24"/>
                <w:szCs w:val="24"/>
              </w:rPr>
              <w:t>i</w:t>
            </w:r>
            <w:r w:rsidRPr="540725A5">
              <w:rPr>
                <w:rFonts w:ascii="Arial" w:hAnsi="Arial" w:cs="Arial"/>
                <w:b w:val="0"/>
                <w:bCs w:val="0"/>
                <w:snapToGrid w:val="0"/>
                <w:sz w:val="24"/>
                <w:szCs w:val="24"/>
              </w:rPr>
              <w:t>mplementation</w:t>
            </w:r>
            <w:r w:rsidRPr="540725A5" w:rsidR="00970D87">
              <w:rPr>
                <w:rFonts w:ascii="Arial" w:hAnsi="Arial" w:cs="Arial"/>
                <w:b w:val="0"/>
                <w:bCs w:val="0"/>
                <w:snapToGrid w:val="0"/>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030048C">
        <w:tblPrEx>
          <w:tblW w:w="0" w:type="auto"/>
          <w:tblLook w:val="04A0"/>
        </w:tblPrEx>
        <w:tc>
          <w:tcPr>
            <w:tcW w:w="2689" w:type="dxa"/>
            <w:shd w:val="clear" w:color="auto" w:fill="auto"/>
          </w:tcPr>
          <w:p w:rsidR="00A92C9B" w:rsidRPr="00970D87" w:rsidP="540725A5" w14:paraId="661B4E78"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 xml:space="preserve">Version </w:t>
            </w:r>
            <w:r w:rsidRPr="540725A5" w:rsidR="00970D87">
              <w:rPr>
                <w:rFonts w:ascii="Arial" w:hAnsi="Arial" w:cs="Arial"/>
                <w:b w:val="0"/>
                <w:bCs w:val="0"/>
                <w:snapToGrid w:val="0"/>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15</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030048C">
        <w:tblPrEx>
          <w:tblW w:w="0" w:type="auto"/>
          <w:tblLook w:val="04A0"/>
        </w:tblPrEx>
        <w:tc>
          <w:tcPr>
            <w:tcW w:w="2689" w:type="dxa"/>
            <w:shd w:val="clear" w:color="auto" w:fill="auto"/>
          </w:tcPr>
          <w:p w:rsidR="00A92C9B" w:rsidRPr="00970D87" w:rsidP="540725A5" w14:paraId="0F66DE90"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Engineering, Computing and the Environment</w:t>
            </w:r>
            <w:r w:rsidRPr="2030048C">
              <w:rPr>
                <w:rStyle w:val="eop"/>
                <w:rFonts w:ascii="Arial" w:eastAsia="Calibri" w:hAnsi="Arial" w:cs="Arial"/>
                <w:b w:val="0"/>
                <w:bCs w:val="0"/>
                <w:color w:val="000000"/>
                <w:sz w:val="24"/>
                <w:szCs w:val="24"/>
                <w:shd w:val="clear" w:color="auto" w:fill="FFFFFF"/>
                <w:lang w:val="en-GB"/>
              </w:rPr>
              <w:t> </w:t>
            </w:r>
          </w:p>
        </w:tc>
      </w:tr>
      <w:tr w14:paraId="48AC9DD0" w:rsidTr="2030048C">
        <w:tblPrEx>
          <w:tblW w:w="0" w:type="auto"/>
          <w:tblLook w:val="04A0"/>
        </w:tblPrEx>
        <w:trPr>
          <w:trHeight w:val="300"/>
        </w:trPr>
        <w:tc>
          <w:tcPr>
            <w:tcW w:w="2490" w:type="dxa"/>
            <w:shd w:val="clear" w:color="auto" w:fill="auto"/>
          </w:tcPr>
          <w:p w:rsidR="5A4D2B0D" w:rsidP="5C72847F" w14:paraId="22C3962A" w14:textId="1E0B6284">
            <w:pPr>
              <w:rPr>
                <w:rFonts w:ascii="Arial" w:hAnsi="Arial" w:cs="Arial"/>
                <w:b w:val="0"/>
                <w:bCs w:val="0"/>
                <w:sz w:val="24"/>
                <w:szCs w:val="24"/>
              </w:rPr>
            </w:pPr>
            <w:r w:rsidRPr="5C72847F">
              <w:rPr>
                <w:rFonts w:ascii="Arial" w:hAnsi="Arial" w:cs="Arial"/>
                <w:b w:val="0"/>
                <w:bCs w:val="0"/>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030048C">
        <w:tblPrEx>
          <w:tblW w:w="0" w:type="auto"/>
          <w:tblLook w:val="04A0"/>
        </w:tblPrEx>
        <w:tc>
          <w:tcPr>
            <w:tcW w:w="2689" w:type="dxa"/>
            <w:shd w:val="clear" w:color="auto" w:fill="auto"/>
          </w:tcPr>
          <w:p w:rsidR="00A92C9B" w:rsidRPr="00970D87" w:rsidP="540725A5" w14:paraId="57777C04"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Computer Science and Mathematics</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030048C">
        <w:tblPrEx>
          <w:tblW w:w="0" w:type="auto"/>
          <w:tblLook w:val="04A0"/>
        </w:tblPrEx>
        <w:tc>
          <w:tcPr>
            <w:tcW w:w="2689" w:type="dxa"/>
            <w:shd w:val="clear" w:color="auto" w:fill="auto"/>
          </w:tcPr>
          <w:p w:rsidR="00A92C9B" w:rsidRPr="00970D87" w:rsidP="540725A5" w14:paraId="1A33B060"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Computer Science</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030048C">
        <w:tblPrEx>
          <w:tblW w:w="0" w:type="auto"/>
          <w:tblLook w:val="04A0"/>
        </w:tblPrEx>
        <w:tc>
          <w:tcPr>
            <w:tcW w:w="2689" w:type="dxa"/>
            <w:shd w:val="clear" w:color="auto" w:fill="auto"/>
          </w:tcPr>
          <w:p w:rsidR="00A92C9B" w:rsidRPr="00970D87" w:rsidP="540725A5" w14:paraId="0141FB8B"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ESOFT</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Computer Science (Web and Mobile App Development) top-up</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BSc Computer Science (Web and App Development)</w:t>
            </w:r>
          </w:p>
          <w:p w:rsidR="72431AC7" w:rsidP="2030048C" w14:paraId="3E314738" w14:textId="6100E87F">
            <w:pPr>
              <w:rPr>
                <w:rFonts w:ascii="Arial" w:eastAsia="Arial" w:hAnsi="Arial" w:cs="Arial"/>
                <w:b w:val="0"/>
                <w:bCs w:val="0"/>
                <w:sz w:val="24"/>
                <w:szCs w:val="24"/>
                <w:lang w:val="en-GB"/>
              </w:rPr>
            </w:pPr>
          </w:p>
          <w:p w:rsidR="72431AC7" w:rsidP="2030048C" w14:paraId="7ABC1166" w14:textId="7E0F963D">
            <w:pPr>
              <w:rPr>
                <w:rFonts w:ascii="Arial" w:eastAsia="Arial" w:hAnsi="Arial" w:cs="Arial"/>
                <w:b w:val="0"/>
                <w:bCs w:val="0"/>
                <w:sz w:val="24"/>
                <w:szCs w:val="24"/>
                <w:lang w:val="en-GB"/>
              </w:rPr>
            </w:pP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N/A</w:t>
            </w: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ESOFT</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ESOFT Metro Campus in Colombo</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1</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The minimum entry qualifications for the programme are:</w:t>
            </w:r>
          </w:p>
          <w:p w:rsidRPr="2030048C" w:rsidP="2030048C">
            <w:pPr>
              <w:numPr>
                <w:ilvl w:val="0"/>
                <w:numId w:val="12"/>
              </w:numPr>
              <w:ind w:left="720" w:hanging="360"/>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Edexcel HND Levels: A pass in the relevant HND to include a pass in the sixteen units listed in Table 1 below  (or their      equivalent) and the achievement of an overall score of 240 credit points of which 120 would be at Level 5.</w:t>
            </w:r>
          </w:p>
          <w:p w:rsidRPr="2030048C" w:rsidP="2030048C">
            <w:pPr>
              <w:numPr>
                <w:ilvl w:val="0"/>
                <w:numId w:val="12"/>
              </w:numPr>
              <w:ind w:left="720" w:hanging="360"/>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Completion of the 2</w:t>
            </w:r>
            <w:r w:rsidRPr="2030048C">
              <w:rPr>
                <w:rStyle w:val="normaltextrun"/>
                <w:rFonts w:ascii="Arial" w:eastAsia="Arial" w:hAnsi="Arial" w:cs="Arial"/>
                <w:b w:val="0"/>
                <w:bCs w:val="0"/>
                <w:color w:val="000000"/>
                <w:sz w:val="22"/>
                <w:szCs w:val="22"/>
                <w:shd w:val="clear" w:color="auto" w:fill="FFFFFF"/>
                <w:vertAlign w:val="superscript"/>
              </w:rPr>
              <w:t>nd</w:t>
            </w:r>
            <w:r w:rsidRPr="2030048C">
              <w:rPr>
                <w:rStyle w:val="normaltextrun"/>
                <w:rFonts w:ascii="Arial" w:eastAsia="Arial" w:hAnsi="Arial" w:cs="Arial"/>
                <w:b w:val="0"/>
                <w:bCs w:val="0"/>
                <w:color w:val="000000"/>
                <w:sz w:val="22"/>
                <w:szCs w:val="22"/>
                <w:shd w:val="clear" w:color="auto" w:fill="FFFFFF"/>
              </w:rPr>
              <w:t xml:space="preserve"> year of the University Of Colombo, School Of Computing’s Bachelor of Information Technology External Degree, covering the subjects shown in Table 2.</w:t>
            </w:r>
          </w:p>
          <w:p w:rsidRPr="2030048C" w:rsidP="2030048C">
            <w:pPr>
              <w:ind w:left="360"/>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Or</w:t>
            </w:r>
          </w:p>
          <w:p w:rsidRPr="2030048C" w:rsidP="2030048C">
            <w:pPr>
              <w:numPr>
                <w:ilvl w:val="0"/>
                <w:numId w:val="13"/>
              </w:numPr>
              <w:ind w:left="720" w:hanging="360"/>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Completion of the British Computer Society’s (BCS) Higher Education Qualification’s (HEQ) Certificate and Diploma levels, shown in Table 3.</w:t>
            </w:r>
          </w:p>
          <w:p w:rsidRPr="2030048C" w:rsidP="2030048C">
            <w:pPr>
              <w:ind w:left="360"/>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Or</w:t>
            </w:r>
          </w:p>
          <w:p w:rsidRPr="2030048C" w:rsidP="2030048C">
            <w:pPr>
              <w:numPr>
                <w:ilvl w:val="0"/>
                <w:numId w:val="14"/>
              </w:numPr>
              <w:ind w:left="720" w:hanging="360"/>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Case by case consideration of equivalent academic and professional qualifications achieved at comparable levels</w:t>
            </w:r>
          </w:p>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Table 1: Pearson BTEC HND in Computing (Network Engineering)</w:t>
            </w:r>
          </w:p>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tbl>
            <w:tblPr>
              <w:tblStyle w:val="Table"/>
              <w:tblCellSpacing w:w="15" w:type="dxa"/>
              <w:tblCellMar>
                <w:top w:w="15" w:type="dxa"/>
                <w:left w:w="15" w:type="dxa"/>
                <w:bottom w:w="15" w:type="dxa"/>
                <w:right w:w="15" w:type="dxa"/>
              </w:tblCellMar>
              <w:tblLook w:val="05E0"/>
            </w:tblPr>
            <w:tblGrid>
              <w:gridCol w:w="3550"/>
              <w:gridCol w:w="976"/>
              <w:gridCol w:w="1148"/>
            </w:tblGrid>
            <w:tr>
              <w:tblPrEx>
                <w:tblLook w:val="05E0"/>
              </w:tblPrEx>
              <w:tc>
                <w:tcPr>
                  <w:noWrap w:val="0"/>
                  <w:tcMar>
                    <w:top w:w="15" w:type="dxa"/>
                    <w:left w:w="15" w:type="dxa"/>
                    <w:bottom w:w="15" w:type="dxa"/>
                    <w:right w:w="15" w:type="dxa"/>
                  </w:tcMar>
                  <w:vAlign w:val="center"/>
                  <w:hideMark/>
                </w:tcPr>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bCs/>
                      <w:color w:val="000000"/>
                      <w:sz w:val="22"/>
                      <w:szCs w:val="22"/>
                      <w:shd w:val="clear" w:color="auto" w:fill="FFFFFF"/>
                    </w:rPr>
                    <w:t>Subject Details</w:t>
                  </w:r>
                </w:p>
              </w:tc>
              <w:tc>
                <w:tcPr>
                  <w:noWrap w:val="0"/>
                  <w:tcMar>
                    <w:top w:w="15" w:type="dxa"/>
                    <w:left w:w="15" w:type="dxa"/>
                    <w:bottom w:w="15" w:type="dxa"/>
                    <w:right w:w="15" w:type="dxa"/>
                  </w:tcMar>
                  <w:vAlign w:val="center"/>
                  <w:hideMark/>
                </w:tcPr>
                <w:p w:rsidRPr="2030048C" w:rsidP="2030048C">
                  <w:pPr>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bCs/>
                      <w:color w:val="000000"/>
                      <w:sz w:val="22"/>
                      <w:szCs w:val="22"/>
                      <w:shd w:val="clear" w:color="auto" w:fill="FFFFFF"/>
                    </w:rPr>
                    <w:t>QCF Level</w:t>
                  </w:r>
                </w:p>
              </w:tc>
              <w:tc>
                <w:tcPr>
                  <w:noWrap w:val="0"/>
                  <w:tcMar>
                    <w:top w:w="15" w:type="dxa"/>
                    <w:left w:w="15" w:type="dxa"/>
                    <w:bottom w:w="15" w:type="dxa"/>
                    <w:right w:w="15" w:type="dxa"/>
                  </w:tcMar>
                  <w:vAlign w:val="center"/>
                  <w:hideMark/>
                </w:tcPr>
                <w:p w:rsidRPr="2030048C" w:rsidP="2030048C">
                  <w:pPr>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bCs/>
                      <w:color w:val="000000"/>
                      <w:sz w:val="22"/>
                      <w:szCs w:val="22"/>
                      <w:shd w:val="clear" w:color="auto" w:fill="FFFFFF"/>
                    </w:rPr>
                    <w:t>Credit Value</w:t>
                  </w:r>
                </w:p>
              </w:tc>
            </w:tr>
            <w:tr>
              <w:tblPrEx>
                <w:tblLook w:val="05E0"/>
              </w:tblPrEx>
              <w:tc>
                <w:tcPr>
                  <w:noWrap w:val="0"/>
                  <w:tcMar>
                    <w:top w:w="15" w:type="dxa"/>
                    <w:left w:w="15" w:type="dxa"/>
                    <w:bottom w:w="15" w:type="dxa"/>
                    <w:right w:w="15" w:type="dxa"/>
                  </w:tcMar>
                  <w:vAlign w:val="center"/>
                  <w:hideMark/>
                </w:tcPr>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Programming</w:t>
                  </w:r>
                </w:p>
              </w:tc>
              <w:tc>
                <w:tcPr>
                  <w:noWrap w:val="0"/>
                  <w:tcMar>
                    <w:top w:w="15" w:type="dxa"/>
                    <w:left w:w="15" w:type="dxa"/>
                    <w:bottom w:w="15" w:type="dxa"/>
                    <w:right w:w="15" w:type="dxa"/>
                  </w:tcMar>
                  <w:vAlign w:val="center"/>
                  <w:hideMark/>
                </w:tcPr>
                <w:p w:rsidRPr="2030048C" w:rsidP="2030048C">
                  <w:pPr>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4</w:t>
                  </w:r>
                </w:p>
              </w:tc>
              <w:tc>
                <w:tcPr>
                  <w:noWrap w:val="0"/>
                  <w:tcMar>
                    <w:top w:w="15" w:type="dxa"/>
                    <w:left w:w="15" w:type="dxa"/>
                    <w:bottom w:w="15" w:type="dxa"/>
                    <w:right w:w="15" w:type="dxa"/>
                  </w:tcMar>
                  <w:vAlign w:val="center"/>
                  <w:hideMark/>
                </w:tcPr>
                <w:p w:rsidRPr="2030048C" w:rsidP="2030048C">
                  <w:pPr>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15</w:t>
                  </w:r>
                </w:p>
              </w:tc>
            </w:tr>
            <w:tr>
              <w:tblPrEx>
                <w:tblLook w:val="05E0"/>
              </w:tblPrEx>
              <w:tc>
                <w:tcPr>
                  <w:noWrap w:val="0"/>
                  <w:tcMar>
                    <w:top w:w="15" w:type="dxa"/>
                    <w:left w:w="15" w:type="dxa"/>
                    <w:bottom w:w="15" w:type="dxa"/>
                    <w:right w:w="15" w:type="dxa"/>
                  </w:tcMar>
                  <w:vAlign w:val="center"/>
                  <w:hideMark/>
                </w:tcPr>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Networking</w:t>
                  </w:r>
                </w:p>
              </w:tc>
              <w:tc>
                <w:tcPr>
                  <w:noWrap w:val="0"/>
                  <w:tcMar>
                    <w:top w:w="15" w:type="dxa"/>
                    <w:left w:w="15" w:type="dxa"/>
                    <w:bottom w:w="15" w:type="dxa"/>
                    <w:right w:w="15" w:type="dxa"/>
                  </w:tcMar>
                  <w:vAlign w:val="center"/>
                  <w:hideMark/>
                </w:tcPr>
                <w:p w:rsidRPr="2030048C" w:rsidP="2030048C">
                  <w:pPr>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4</w:t>
                  </w:r>
                </w:p>
              </w:tc>
              <w:tc>
                <w:tcPr>
                  <w:noWrap w:val="0"/>
                  <w:tcMar>
                    <w:top w:w="15" w:type="dxa"/>
                    <w:left w:w="15" w:type="dxa"/>
                    <w:bottom w:w="15" w:type="dxa"/>
                    <w:right w:w="15" w:type="dxa"/>
                  </w:tcMar>
                  <w:vAlign w:val="center"/>
                  <w:hideMark/>
                </w:tcPr>
                <w:p w:rsidRPr="2030048C" w:rsidP="2030048C">
                  <w:pPr>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15</w:t>
                  </w:r>
                </w:p>
              </w:tc>
            </w:tr>
            <w:tr>
              <w:tblPrEx>
                <w:tblLook w:val="05E0"/>
              </w:tblPrEx>
              <w:tc>
                <w:tcPr>
                  <w:noWrap w:val="0"/>
                  <w:tcMar>
                    <w:top w:w="15" w:type="dxa"/>
                    <w:left w:w="15" w:type="dxa"/>
                    <w:bottom w:w="15" w:type="dxa"/>
                    <w:right w:w="15" w:type="dxa"/>
                  </w:tcMar>
                  <w:vAlign w:val="center"/>
                  <w:hideMark/>
                </w:tcPr>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Professional practice</w:t>
                  </w:r>
                </w:p>
              </w:tc>
              <w:tc>
                <w:tcPr>
                  <w:noWrap w:val="0"/>
                  <w:tcMar>
                    <w:top w:w="15" w:type="dxa"/>
                    <w:left w:w="15" w:type="dxa"/>
                    <w:bottom w:w="15" w:type="dxa"/>
                    <w:right w:w="15" w:type="dxa"/>
                  </w:tcMar>
                  <w:vAlign w:val="center"/>
                  <w:hideMark/>
                </w:tcPr>
                <w:p w:rsidRPr="2030048C" w:rsidP="2030048C">
                  <w:pPr>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4</w:t>
                  </w:r>
                </w:p>
              </w:tc>
              <w:tc>
                <w:tcPr>
                  <w:noWrap w:val="0"/>
                  <w:tcMar>
                    <w:top w:w="15" w:type="dxa"/>
                    <w:left w:w="15" w:type="dxa"/>
                    <w:bottom w:w="15" w:type="dxa"/>
                    <w:right w:w="15" w:type="dxa"/>
                  </w:tcMar>
                  <w:vAlign w:val="center"/>
                  <w:hideMark/>
                </w:tcPr>
                <w:p w:rsidRPr="2030048C" w:rsidP="2030048C">
                  <w:pPr>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15</w:t>
                  </w:r>
                </w:p>
              </w:tc>
            </w:tr>
            <w:tr>
              <w:tblPrEx>
                <w:tblLook w:val="05E0"/>
              </w:tblPrEx>
              <w:tc>
                <w:tcPr>
                  <w:noWrap w:val="0"/>
                  <w:tcMar>
                    <w:top w:w="15" w:type="dxa"/>
                    <w:left w:w="15" w:type="dxa"/>
                    <w:bottom w:w="15" w:type="dxa"/>
                    <w:right w:w="15" w:type="dxa"/>
                  </w:tcMar>
                  <w:vAlign w:val="center"/>
                  <w:hideMark/>
                </w:tcPr>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Database design and development</w:t>
                  </w:r>
                </w:p>
              </w:tc>
              <w:tc>
                <w:tcPr>
                  <w:noWrap w:val="0"/>
                  <w:tcMar>
                    <w:top w:w="15" w:type="dxa"/>
                    <w:left w:w="15" w:type="dxa"/>
                    <w:bottom w:w="15" w:type="dxa"/>
                    <w:right w:w="15" w:type="dxa"/>
                  </w:tcMar>
                  <w:vAlign w:val="center"/>
                  <w:hideMark/>
                </w:tcPr>
                <w:p w:rsidRPr="2030048C" w:rsidP="2030048C">
                  <w:pPr>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4</w:t>
                  </w:r>
                </w:p>
              </w:tc>
              <w:tc>
                <w:tcPr>
                  <w:noWrap w:val="0"/>
                  <w:tcMar>
                    <w:top w:w="15" w:type="dxa"/>
                    <w:left w:w="15" w:type="dxa"/>
                    <w:bottom w:w="15" w:type="dxa"/>
                    <w:right w:w="15" w:type="dxa"/>
                  </w:tcMar>
                  <w:vAlign w:val="center"/>
                  <w:hideMark/>
                </w:tcPr>
                <w:p w:rsidRPr="2030048C" w:rsidP="2030048C">
                  <w:pPr>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15</w:t>
                  </w:r>
                </w:p>
              </w:tc>
            </w:tr>
            <w:tr>
              <w:tblPrEx>
                <w:tblLook w:val="05E0"/>
              </w:tblPrEx>
              <w:tc>
                <w:tcPr>
                  <w:noWrap w:val="0"/>
                  <w:tcMar>
                    <w:top w:w="15" w:type="dxa"/>
                    <w:left w:w="15" w:type="dxa"/>
                    <w:bottom w:w="15" w:type="dxa"/>
                    <w:right w:w="15" w:type="dxa"/>
                  </w:tcMar>
                  <w:vAlign w:val="center"/>
                  <w:hideMark/>
                </w:tcPr>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Security</w:t>
                  </w:r>
                </w:p>
              </w:tc>
              <w:tc>
                <w:tcPr>
                  <w:noWrap w:val="0"/>
                  <w:tcMar>
                    <w:top w:w="15" w:type="dxa"/>
                    <w:left w:w="15" w:type="dxa"/>
                    <w:bottom w:w="15" w:type="dxa"/>
                    <w:right w:w="15" w:type="dxa"/>
                  </w:tcMar>
                  <w:vAlign w:val="center"/>
                  <w:hideMark/>
                </w:tcPr>
                <w:p w:rsidRPr="2030048C" w:rsidP="2030048C">
                  <w:pPr>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4</w:t>
                  </w:r>
                </w:p>
              </w:tc>
              <w:tc>
                <w:tcPr>
                  <w:noWrap w:val="0"/>
                  <w:tcMar>
                    <w:top w:w="15" w:type="dxa"/>
                    <w:left w:w="15" w:type="dxa"/>
                    <w:bottom w:w="15" w:type="dxa"/>
                    <w:right w:w="15" w:type="dxa"/>
                  </w:tcMar>
                  <w:vAlign w:val="center"/>
                  <w:hideMark/>
                </w:tcPr>
                <w:p w:rsidRPr="2030048C" w:rsidP="2030048C">
                  <w:pPr>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15</w:t>
                  </w:r>
                </w:p>
              </w:tc>
            </w:tr>
            <w:tr>
              <w:tblPrEx>
                <w:tblLook w:val="05E0"/>
              </w:tblPrEx>
              <w:tc>
                <w:tcPr>
                  <w:noWrap w:val="0"/>
                  <w:tcMar>
                    <w:top w:w="15" w:type="dxa"/>
                    <w:left w:w="15" w:type="dxa"/>
                    <w:bottom w:w="15" w:type="dxa"/>
                    <w:right w:w="15" w:type="dxa"/>
                  </w:tcMar>
                  <w:vAlign w:val="center"/>
                  <w:hideMark/>
                </w:tcPr>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Managing a successful computing project</w:t>
                  </w:r>
                </w:p>
              </w:tc>
              <w:tc>
                <w:tcPr>
                  <w:noWrap w:val="0"/>
                  <w:tcMar>
                    <w:top w:w="15" w:type="dxa"/>
                    <w:left w:w="15" w:type="dxa"/>
                    <w:bottom w:w="15" w:type="dxa"/>
                    <w:right w:w="15" w:type="dxa"/>
                  </w:tcMar>
                  <w:vAlign w:val="center"/>
                  <w:hideMark/>
                </w:tcPr>
                <w:p w:rsidRPr="2030048C" w:rsidP="2030048C">
                  <w:pPr>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4</w:t>
                  </w:r>
                </w:p>
              </w:tc>
              <w:tc>
                <w:tcPr>
                  <w:noWrap w:val="0"/>
                  <w:tcMar>
                    <w:top w:w="15" w:type="dxa"/>
                    <w:left w:w="15" w:type="dxa"/>
                    <w:bottom w:w="15" w:type="dxa"/>
                    <w:right w:w="15" w:type="dxa"/>
                  </w:tcMar>
                  <w:vAlign w:val="center"/>
                  <w:hideMark/>
                </w:tcPr>
                <w:p w:rsidRPr="2030048C" w:rsidP="2030048C">
                  <w:pPr>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15</w:t>
                  </w:r>
                </w:p>
              </w:tc>
            </w:tr>
            <w:tr>
              <w:tblPrEx>
                <w:tblLook w:val="05E0"/>
              </w:tblPrEx>
              <w:tc>
                <w:tcPr>
                  <w:noWrap w:val="0"/>
                  <w:tcMar>
                    <w:top w:w="15" w:type="dxa"/>
                    <w:left w:w="15" w:type="dxa"/>
                    <w:bottom w:w="15" w:type="dxa"/>
                    <w:right w:w="15" w:type="dxa"/>
                  </w:tcMar>
                  <w:vAlign w:val="center"/>
                  <w:hideMark/>
                </w:tcPr>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Maths for computing</w:t>
                  </w:r>
                </w:p>
              </w:tc>
              <w:tc>
                <w:tcPr>
                  <w:noWrap w:val="0"/>
                  <w:tcMar>
                    <w:top w:w="15" w:type="dxa"/>
                    <w:left w:w="15" w:type="dxa"/>
                    <w:bottom w:w="15" w:type="dxa"/>
                    <w:right w:w="15" w:type="dxa"/>
                  </w:tcMar>
                  <w:vAlign w:val="center"/>
                  <w:hideMark/>
                </w:tcPr>
                <w:p w:rsidRPr="2030048C" w:rsidP="2030048C">
                  <w:pPr>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4</w:t>
                  </w:r>
                </w:p>
              </w:tc>
              <w:tc>
                <w:tcPr>
                  <w:noWrap w:val="0"/>
                  <w:tcMar>
                    <w:top w:w="15" w:type="dxa"/>
                    <w:left w:w="15" w:type="dxa"/>
                    <w:bottom w:w="15" w:type="dxa"/>
                    <w:right w:w="15" w:type="dxa"/>
                  </w:tcMar>
                  <w:vAlign w:val="center"/>
                  <w:hideMark/>
                </w:tcPr>
                <w:p w:rsidRPr="2030048C" w:rsidP="2030048C">
                  <w:pPr>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15</w:t>
                  </w:r>
                </w:p>
              </w:tc>
            </w:tr>
            <w:tr>
              <w:tblPrEx>
                <w:tblLook w:val="05E0"/>
              </w:tblPrEx>
              <w:tc>
                <w:tcPr>
                  <w:noWrap w:val="0"/>
                  <w:tcMar>
                    <w:top w:w="15" w:type="dxa"/>
                    <w:left w:w="15" w:type="dxa"/>
                    <w:bottom w:w="15" w:type="dxa"/>
                    <w:right w:w="15" w:type="dxa"/>
                  </w:tcMar>
                  <w:vAlign w:val="center"/>
                  <w:hideMark/>
                </w:tcPr>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Web design and development</w:t>
                  </w:r>
                </w:p>
              </w:tc>
              <w:tc>
                <w:tcPr>
                  <w:noWrap w:val="0"/>
                  <w:tcMar>
                    <w:top w:w="15" w:type="dxa"/>
                    <w:left w:w="15" w:type="dxa"/>
                    <w:bottom w:w="15" w:type="dxa"/>
                    <w:right w:w="15" w:type="dxa"/>
                  </w:tcMar>
                  <w:vAlign w:val="center"/>
                  <w:hideMark/>
                </w:tcPr>
                <w:p w:rsidRPr="2030048C" w:rsidP="2030048C">
                  <w:pPr>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4</w:t>
                  </w:r>
                </w:p>
              </w:tc>
              <w:tc>
                <w:tcPr>
                  <w:noWrap w:val="0"/>
                  <w:tcMar>
                    <w:top w:w="15" w:type="dxa"/>
                    <w:left w:w="15" w:type="dxa"/>
                    <w:bottom w:w="15" w:type="dxa"/>
                    <w:right w:w="15" w:type="dxa"/>
                  </w:tcMar>
                  <w:vAlign w:val="center"/>
                  <w:hideMark/>
                </w:tcPr>
                <w:p w:rsidRPr="2030048C" w:rsidP="2030048C">
                  <w:pPr>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15</w:t>
                  </w:r>
                </w:p>
              </w:tc>
            </w:tr>
            <w:tr>
              <w:tblPrEx>
                <w:tblLook w:val="05E0"/>
              </w:tblPrEx>
              <w:tc>
                <w:tcPr>
                  <w:noWrap w:val="0"/>
                  <w:tcMar>
                    <w:top w:w="15" w:type="dxa"/>
                    <w:left w:w="15" w:type="dxa"/>
                    <w:bottom w:w="15" w:type="dxa"/>
                    <w:right w:w="15" w:type="dxa"/>
                  </w:tcMar>
                  <w:vAlign w:val="center"/>
                  <w:hideMark/>
                </w:tcPr>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Computing research project</w:t>
                  </w:r>
                </w:p>
              </w:tc>
              <w:tc>
                <w:tcPr>
                  <w:noWrap w:val="0"/>
                  <w:tcMar>
                    <w:top w:w="15" w:type="dxa"/>
                    <w:left w:w="15" w:type="dxa"/>
                    <w:bottom w:w="15" w:type="dxa"/>
                    <w:right w:w="15" w:type="dxa"/>
                  </w:tcMar>
                  <w:vAlign w:val="center"/>
                  <w:hideMark/>
                </w:tcPr>
                <w:p w:rsidRPr="2030048C" w:rsidP="2030048C">
                  <w:pPr>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5</w:t>
                  </w:r>
                </w:p>
              </w:tc>
              <w:tc>
                <w:tcPr>
                  <w:noWrap w:val="0"/>
                  <w:tcMar>
                    <w:top w:w="15" w:type="dxa"/>
                    <w:left w:w="15" w:type="dxa"/>
                    <w:bottom w:w="15" w:type="dxa"/>
                    <w:right w:w="15" w:type="dxa"/>
                  </w:tcMar>
                  <w:vAlign w:val="center"/>
                  <w:hideMark/>
                </w:tcPr>
                <w:p w:rsidRPr="2030048C" w:rsidP="2030048C">
                  <w:pPr>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15</w:t>
                  </w:r>
                </w:p>
              </w:tc>
            </w:tr>
            <w:tr>
              <w:tblPrEx>
                <w:tblLook w:val="05E0"/>
              </w:tblPrEx>
              <w:tc>
                <w:tcPr>
                  <w:noWrap w:val="0"/>
                  <w:tcMar>
                    <w:top w:w="15" w:type="dxa"/>
                    <w:left w:w="15" w:type="dxa"/>
                    <w:bottom w:w="15" w:type="dxa"/>
                    <w:right w:w="15" w:type="dxa"/>
                  </w:tcMar>
                  <w:vAlign w:val="center"/>
                  <w:hideMark/>
                </w:tcPr>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Business intelligence</w:t>
                  </w:r>
                </w:p>
              </w:tc>
              <w:tc>
                <w:tcPr>
                  <w:noWrap w:val="0"/>
                  <w:tcMar>
                    <w:top w:w="15" w:type="dxa"/>
                    <w:left w:w="15" w:type="dxa"/>
                    <w:bottom w:w="15" w:type="dxa"/>
                    <w:right w:w="15" w:type="dxa"/>
                  </w:tcMar>
                  <w:vAlign w:val="center"/>
                  <w:hideMark/>
                </w:tcPr>
                <w:p w:rsidRPr="2030048C" w:rsidP="2030048C">
                  <w:pPr>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5</w:t>
                  </w:r>
                </w:p>
              </w:tc>
              <w:tc>
                <w:tcPr>
                  <w:noWrap w:val="0"/>
                  <w:tcMar>
                    <w:top w:w="15" w:type="dxa"/>
                    <w:left w:w="15" w:type="dxa"/>
                    <w:bottom w:w="15" w:type="dxa"/>
                    <w:right w:w="15" w:type="dxa"/>
                  </w:tcMar>
                  <w:vAlign w:val="center"/>
                  <w:hideMark/>
                </w:tcPr>
                <w:p w:rsidRPr="2030048C" w:rsidP="2030048C">
                  <w:pPr>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15</w:t>
                  </w:r>
                </w:p>
              </w:tc>
            </w:tr>
            <w:tr>
              <w:tblPrEx>
                <w:tblLook w:val="05E0"/>
              </w:tblPrEx>
              <w:tc>
                <w:tcPr>
                  <w:noWrap w:val="0"/>
                  <w:tcMar>
                    <w:top w:w="15" w:type="dxa"/>
                    <w:left w:w="15" w:type="dxa"/>
                    <w:bottom w:w="15" w:type="dxa"/>
                    <w:right w:w="15" w:type="dxa"/>
                  </w:tcMar>
                  <w:vAlign w:val="center"/>
                  <w:hideMark/>
                </w:tcPr>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Cloud computing</w:t>
                  </w:r>
                </w:p>
              </w:tc>
              <w:tc>
                <w:tcPr>
                  <w:noWrap w:val="0"/>
                  <w:tcMar>
                    <w:top w:w="15" w:type="dxa"/>
                    <w:left w:w="15" w:type="dxa"/>
                    <w:bottom w:w="15" w:type="dxa"/>
                    <w:right w:w="15" w:type="dxa"/>
                  </w:tcMar>
                  <w:vAlign w:val="center"/>
                  <w:hideMark/>
                </w:tcPr>
                <w:p w:rsidRPr="2030048C" w:rsidP="2030048C">
                  <w:pPr>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5</w:t>
                  </w:r>
                </w:p>
              </w:tc>
              <w:tc>
                <w:tcPr>
                  <w:noWrap w:val="0"/>
                  <w:tcMar>
                    <w:top w:w="15" w:type="dxa"/>
                    <w:left w:w="15" w:type="dxa"/>
                    <w:bottom w:w="15" w:type="dxa"/>
                    <w:right w:w="15" w:type="dxa"/>
                  </w:tcMar>
                  <w:vAlign w:val="center"/>
                  <w:hideMark/>
                </w:tcPr>
                <w:p w:rsidRPr="2030048C" w:rsidP="2030048C">
                  <w:pPr>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15</w:t>
                  </w:r>
                </w:p>
              </w:tc>
            </w:tr>
            <w:tr>
              <w:tblPrEx>
                <w:tblLook w:val="05E0"/>
              </w:tblPrEx>
              <w:tc>
                <w:tcPr>
                  <w:noWrap w:val="0"/>
                  <w:tcMar>
                    <w:top w:w="15" w:type="dxa"/>
                    <w:left w:w="15" w:type="dxa"/>
                    <w:bottom w:w="15" w:type="dxa"/>
                    <w:right w:w="15" w:type="dxa"/>
                  </w:tcMar>
                  <w:vAlign w:val="center"/>
                  <w:hideMark/>
                </w:tcPr>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Emerging technologies</w:t>
                  </w:r>
                </w:p>
              </w:tc>
              <w:tc>
                <w:tcPr>
                  <w:noWrap w:val="0"/>
                  <w:tcMar>
                    <w:top w:w="15" w:type="dxa"/>
                    <w:left w:w="15" w:type="dxa"/>
                    <w:bottom w:w="15" w:type="dxa"/>
                    <w:right w:w="15" w:type="dxa"/>
                  </w:tcMar>
                  <w:vAlign w:val="center"/>
                  <w:hideMark/>
                </w:tcPr>
                <w:p w:rsidRPr="2030048C" w:rsidP="2030048C">
                  <w:pPr>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5</w:t>
                  </w:r>
                </w:p>
              </w:tc>
              <w:tc>
                <w:tcPr>
                  <w:noWrap w:val="0"/>
                  <w:tcMar>
                    <w:top w:w="15" w:type="dxa"/>
                    <w:left w:w="15" w:type="dxa"/>
                    <w:bottom w:w="15" w:type="dxa"/>
                    <w:right w:w="15" w:type="dxa"/>
                  </w:tcMar>
                  <w:vAlign w:val="center"/>
                  <w:hideMark/>
                </w:tcPr>
                <w:p w:rsidRPr="2030048C" w:rsidP="2030048C">
                  <w:pPr>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15</w:t>
                  </w:r>
                </w:p>
              </w:tc>
            </w:tr>
            <w:tr>
              <w:tblPrEx>
                <w:tblLook w:val="05E0"/>
              </w:tblPrEx>
              <w:tc>
                <w:tcPr>
                  <w:noWrap w:val="0"/>
                  <w:tcMar>
                    <w:top w:w="15" w:type="dxa"/>
                    <w:left w:w="15" w:type="dxa"/>
                    <w:bottom w:w="15" w:type="dxa"/>
                    <w:right w:w="15" w:type="dxa"/>
                  </w:tcMar>
                  <w:vAlign w:val="center"/>
                  <w:hideMark/>
                </w:tcPr>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Computing research project</w:t>
                  </w:r>
                </w:p>
              </w:tc>
              <w:tc>
                <w:tcPr>
                  <w:noWrap w:val="0"/>
                  <w:tcMar>
                    <w:top w:w="15" w:type="dxa"/>
                    <w:left w:w="15" w:type="dxa"/>
                    <w:bottom w:w="15" w:type="dxa"/>
                    <w:right w:w="15" w:type="dxa"/>
                  </w:tcMar>
                  <w:vAlign w:val="center"/>
                  <w:hideMark/>
                </w:tcPr>
                <w:p w:rsidRPr="2030048C" w:rsidP="2030048C">
                  <w:pPr>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5</w:t>
                  </w:r>
                </w:p>
              </w:tc>
              <w:tc>
                <w:tcPr>
                  <w:noWrap w:val="0"/>
                  <w:tcMar>
                    <w:top w:w="15" w:type="dxa"/>
                    <w:left w:w="15" w:type="dxa"/>
                    <w:bottom w:w="15" w:type="dxa"/>
                    <w:right w:w="15" w:type="dxa"/>
                  </w:tcMar>
                  <w:vAlign w:val="center"/>
                  <w:hideMark/>
                </w:tcPr>
                <w:p w:rsidRPr="2030048C" w:rsidP="2030048C">
                  <w:pPr>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15</w:t>
                  </w:r>
                </w:p>
              </w:tc>
            </w:tr>
            <w:tr>
              <w:tblPrEx>
                <w:tblLook w:val="05E0"/>
              </w:tblPrEx>
              <w:tc>
                <w:tcPr>
                  <w:noWrap w:val="0"/>
                  <w:tcMar>
                    <w:top w:w="15" w:type="dxa"/>
                    <w:left w:w="15" w:type="dxa"/>
                    <w:bottom w:w="15" w:type="dxa"/>
                    <w:right w:w="15" w:type="dxa"/>
                  </w:tcMar>
                  <w:vAlign w:val="center"/>
                  <w:hideMark/>
                </w:tcPr>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Discrete maths</w:t>
                  </w:r>
                </w:p>
              </w:tc>
              <w:tc>
                <w:tcPr>
                  <w:noWrap w:val="0"/>
                  <w:tcMar>
                    <w:top w:w="15" w:type="dxa"/>
                    <w:left w:w="15" w:type="dxa"/>
                    <w:bottom w:w="15" w:type="dxa"/>
                    <w:right w:w="15" w:type="dxa"/>
                  </w:tcMar>
                  <w:vAlign w:val="center"/>
                  <w:hideMark/>
                </w:tcPr>
                <w:p w:rsidRPr="2030048C" w:rsidP="2030048C">
                  <w:pPr>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5</w:t>
                  </w:r>
                </w:p>
              </w:tc>
              <w:tc>
                <w:tcPr>
                  <w:noWrap w:val="0"/>
                  <w:tcMar>
                    <w:top w:w="15" w:type="dxa"/>
                    <w:left w:w="15" w:type="dxa"/>
                    <w:bottom w:w="15" w:type="dxa"/>
                    <w:right w:w="15" w:type="dxa"/>
                  </w:tcMar>
                  <w:vAlign w:val="center"/>
                  <w:hideMark/>
                </w:tcPr>
                <w:p w:rsidRPr="2030048C" w:rsidP="2030048C">
                  <w:pPr>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15</w:t>
                  </w:r>
                </w:p>
              </w:tc>
            </w:tr>
            <w:tr>
              <w:tblPrEx>
                <w:tblLook w:val="05E0"/>
              </w:tblPrEx>
              <w:tc>
                <w:tcPr>
                  <w:noWrap w:val="0"/>
                  <w:tcMar>
                    <w:top w:w="15" w:type="dxa"/>
                    <w:left w:w="15" w:type="dxa"/>
                    <w:bottom w:w="15" w:type="dxa"/>
                    <w:right w:w="15" w:type="dxa"/>
                  </w:tcMar>
                  <w:vAlign w:val="center"/>
                  <w:hideMark/>
                </w:tcPr>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Transport network design</w:t>
                  </w:r>
                </w:p>
              </w:tc>
              <w:tc>
                <w:tcPr>
                  <w:noWrap w:val="0"/>
                  <w:tcMar>
                    <w:top w:w="15" w:type="dxa"/>
                    <w:left w:w="15" w:type="dxa"/>
                    <w:bottom w:w="15" w:type="dxa"/>
                    <w:right w:w="15" w:type="dxa"/>
                  </w:tcMar>
                  <w:vAlign w:val="center"/>
                  <w:hideMark/>
                </w:tcPr>
                <w:p w:rsidRPr="2030048C" w:rsidP="2030048C">
                  <w:pPr>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5</w:t>
                  </w:r>
                </w:p>
              </w:tc>
              <w:tc>
                <w:tcPr>
                  <w:noWrap w:val="0"/>
                  <w:tcMar>
                    <w:top w:w="15" w:type="dxa"/>
                    <w:left w:w="15" w:type="dxa"/>
                    <w:bottom w:w="15" w:type="dxa"/>
                    <w:right w:w="15" w:type="dxa"/>
                  </w:tcMar>
                  <w:vAlign w:val="center"/>
                  <w:hideMark/>
                </w:tcPr>
                <w:p w:rsidRPr="2030048C" w:rsidP="2030048C">
                  <w:pPr>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15</w:t>
                  </w:r>
                </w:p>
              </w:tc>
            </w:tr>
            <w:tr>
              <w:tblPrEx>
                <w:tblLook w:val="05E0"/>
              </w:tblPrEx>
              <w:tc>
                <w:tcPr>
                  <w:noWrap w:val="0"/>
                  <w:tcMar>
                    <w:top w:w="15" w:type="dxa"/>
                    <w:left w:w="15" w:type="dxa"/>
                    <w:bottom w:w="15" w:type="dxa"/>
                    <w:right w:w="15" w:type="dxa"/>
                  </w:tcMar>
                  <w:vAlign w:val="center"/>
                  <w:hideMark/>
                </w:tcPr>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Network security</w:t>
                  </w:r>
                </w:p>
              </w:tc>
              <w:tc>
                <w:tcPr>
                  <w:noWrap w:val="0"/>
                  <w:tcMar>
                    <w:top w:w="15" w:type="dxa"/>
                    <w:left w:w="15" w:type="dxa"/>
                    <w:bottom w:w="15" w:type="dxa"/>
                    <w:right w:w="15" w:type="dxa"/>
                  </w:tcMar>
                  <w:vAlign w:val="center"/>
                  <w:hideMark/>
                </w:tcPr>
                <w:p w:rsidRPr="2030048C" w:rsidP="2030048C">
                  <w:pPr>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5</w:t>
                  </w:r>
                </w:p>
              </w:tc>
              <w:tc>
                <w:tcPr>
                  <w:noWrap w:val="0"/>
                  <w:tcMar>
                    <w:top w:w="15" w:type="dxa"/>
                    <w:left w:w="15" w:type="dxa"/>
                    <w:bottom w:w="15" w:type="dxa"/>
                    <w:right w:w="15" w:type="dxa"/>
                  </w:tcMar>
                  <w:vAlign w:val="center"/>
                  <w:hideMark/>
                </w:tcPr>
                <w:p w:rsidRPr="2030048C" w:rsidP="2030048C">
                  <w:pPr>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15</w:t>
                  </w:r>
                </w:p>
              </w:tc>
            </w:tr>
          </w:tbl>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Table 2: UCSC BIT Degree Year 1 and Year 2</w:t>
            </w:r>
          </w:p>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tbl>
            <w:tblPr>
              <w:tblStyle w:val="Table"/>
              <w:tblCellSpacing w:w="15" w:type="dxa"/>
              <w:tblCellMar>
                <w:top w:w="15" w:type="dxa"/>
                <w:left w:w="15" w:type="dxa"/>
                <w:bottom w:w="15" w:type="dxa"/>
                <w:right w:w="15" w:type="dxa"/>
              </w:tblCellMar>
              <w:tblLook w:val="05E0"/>
            </w:tblPr>
            <w:tblGrid>
              <w:gridCol w:w="2357"/>
              <w:gridCol w:w="576"/>
              <w:gridCol w:w="2741"/>
            </w:tblGrid>
            <w:tr>
              <w:tblPrEx>
                <w:tblLook w:val="05E0"/>
              </w:tblPrEx>
              <w:tc>
                <w:tcPr>
                  <w:noWrap w:val="0"/>
                  <w:tcMar>
                    <w:top w:w="15" w:type="dxa"/>
                    <w:left w:w="15" w:type="dxa"/>
                    <w:bottom w:w="15" w:type="dxa"/>
                    <w:right w:w="15" w:type="dxa"/>
                  </w:tcMar>
                  <w:vAlign w:val="center"/>
                  <w:hideMark/>
                </w:tcPr>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bCs/>
                      <w:color w:val="000000"/>
                      <w:sz w:val="20"/>
                      <w:szCs w:val="20"/>
                      <w:shd w:val="clear" w:color="auto" w:fill="FFFFFF"/>
                    </w:rPr>
                    <w:t>S</w:t>
                  </w:r>
                  <w:r w:rsidRPr="2030048C">
                    <w:rPr>
                      <w:rStyle w:val="normaltextrun"/>
                      <w:rFonts w:ascii="Arial" w:eastAsia="Arial" w:hAnsi="Arial" w:cs="Arial"/>
                      <w:b/>
                      <w:bCs/>
                      <w:color w:val="000000"/>
                      <w:sz w:val="20"/>
                      <w:szCs w:val="20"/>
                      <w:shd w:val="clear" w:color="auto" w:fill="FFFFFF"/>
                    </w:rPr>
                    <w:t>ubje</w:t>
                  </w:r>
                  <w:r w:rsidRPr="2030048C">
                    <w:rPr>
                      <w:rStyle w:val="normaltextrun"/>
                      <w:rFonts w:ascii="Arial" w:eastAsia="Arial" w:hAnsi="Arial" w:cs="Arial"/>
                      <w:b/>
                      <w:bCs/>
                      <w:color w:val="000000"/>
                      <w:sz w:val="20"/>
                      <w:szCs w:val="20"/>
                      <w:shd w:val="clear" w:color="auto" w:fill="FFFFFF"/>
                    </w:rPr>
                    <w:t>c</w:t>
                  </w:r>
                  <w:r w:rsidRPr="2030048C">
                    <w:rPr>
                      <w:rStyle w:val="normaltextrun"/>
                      <w:rFonts w:ascii="Arial" w:eastAsia="Arial" w:hAnsi="Arial" w:cs="Arial"/>
                      <w:b/>
                      <w:bCs/>
                      <w:color w:val="000000"/>
                      <w:sz w:val="20"/>
                      <w:szCs w:val="20"/>
                      <w:shd w:val="clear" w:color="auto" w:fill="FFFFFF"/>
                    </w:rPr>
                    <w:t xml:space="preserve">t </w:t>
                  </w:r>
                  <w:r w:rsidRPr="2030048C">
                    <w:rPr>
                      <w:rStyle w:val="normaltextrun"/>
                      <w:rFonts w:ascii="Arial" w:eastAsia="Arial" w:hAnsi="Arial" w:cs="Arial"/>
                      <w:b/>
                      <w:bCs/>
                      <w:color w:val="000000"/>
                      <w:sz w:val="20"/>
                      <w:szCs w:val="20"/>
                      <w:shd w:val="clear" w:color="auto" w:fill="FFFFFF"/>
                    </w:rPr>
                    <w:t>D</w:t>
                  </w:r>
                  <w:r w:rsidRPr="2030048C">
                    <w:rPr>
                      <w:rStyle w:val="normaltextrun"/>
                      <w:rFonts w:ascii="Arial" w:eastAsia="Arial" w:hAnsi="Arial" w:cs="Arial"/>
                      <w:b/>
                      <w:bCs/>
                      <w:color w:val="000000"/>
                      <w:sz w:val="20"/>
                      <w:szCs w:val="20"/>
                      <w:shd w:val="clear" w:color="auto" w:fill="FFFFFF"/>
                    </w:rPr>
                    <w:t>etails</w:t>
                  </w:r>
                </w:p>
              </w:tc>
              <w:tc>
                <w:tcPr>
                  <w:noWrap w:val="0"/>
                  <w:tcMar>
                    <w:top w:w="15" w:type="dxa"/>
                    <w:left w:w="15" w:type="dxa"/>
                    <w:bottom w:w="15" w:type="dxa"/>
                    <w:right w:w="15" w:type="dxa"/>
                  </w:tcMar>
                  <w:vAlign w:val="center"/>
                  <w:hideMark/>
                </w:tcPr>
                <w:p w:rsidRPr="2030048C" w:rsidP="2030048C">
                  <w:pPr>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QCF Level</w:t>
                  </w:r>
                </w:p>
              </w:tc>
              <w:tc>
                <w:tcPr>
                  <w:noWrap w:val="0"/>
                  <w:tcMar>
                    <w:top w:w="15" w:type="dxa"/>
                    <w:left w:w="15" w:type="dxa"/>
                    <w:bottom w:w="15" w:type="dxa"/>
                    <w:right w:w="15" w:type="dxa"/>
                  </w:tcMar>
                  <w:vAlign w:val="center"/>
                  <w:hideMark/>
                </w:tcPr>
                <w:p w:rsidRPr="2030048C" w:rsidP="2030048C">
                  <w:pPr>
                    <w:ind w:right="-15"/>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Credit Value</w:t>
                  </w:r>
                </w:p>
              </w:tc>
            </w:tr>
            <w:tr>
              <w:tblPrEx>
                <w:tblLook w:val="05E0"/>
              </w:tblPrEx>
              <w:tc>
                <w:tcPr>
                  <w:noWrap w:val="0"/>
                  <w:tcMar>
                    <w:top w:w="15" w:type="dxa"/>
                    <w:left w:w="15" w:type="dxa"/>
                    <w:bottom w:w="15" w:type="dxa"/>
                    <w:right w:w="15" w:type="dxa"/>
                  </w:tcMar>
                  <w:vAlign w:val="center"/>
                  <w:hideMark/>
                </w:tcPr>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Information Systems &amp; Technology</w:t>
                  </w:r>
                </w:p>
              </w:tc>
              <w:tc>
                <w:tcPr>
                  <w:noWrap w:val="0"/>
                  <w:tcMar>
                    <w:top w:w="15" w:type="dxa"/>
                    <w:left w:w="15" w:type="dxa"/>
                    <w:bottom w:w="15" w:type="dxa"/>
                    <w:right w:w="15" w:type="dxa"/>
                  </w:tcMar>
                  <w:vAlign w:val="center"/>
                  <w:hideMark/>
                </w:tcPr>
                <w:p w:rsidRPr="2030048C" w:rsidP="2030048C">
                  <w:pPr>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4</w:t>
                  </w:r>
                </w:p>
              </w:tc>
              <w:tc>
                <w:tcPr>
                  <w:noWrap w:val="0"/>
                  <w:tcMar>
                    <w:top w:w="15" w:type="dxa"/>
                    <w:left w:w="15" w:type="dxa"/>
                    <w:bottom w:w="15" w:type="dxa"/>
                    <w:right w:w="15" w:type="dxa"/>
                  </w:tcMar>
                  <w:vAlign w:val="center"/>
                  <w:hideMark/>
                </w:tcPr>
                <w:p w:rsidRPr="2030048C" w:rsidP="2030048C">
                  <w:pPr>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 xml:space="preserve">Equivalent to the first 2 years of a UK Hons Degree. </w:t>
                  </w:r>
                </w:p>
              </w:tc>
            </w:tr>
            <w:tr>
              <w:tblPrEx>
                <w:tblLook w:val="05E0"/>
              </w:tblPrEx>
              <w:tc>
                <w:tcPr>
                  <w:noWrap w:val="0"/>
                  <w:tcMar>
                    <w:top w:w="15" w:type="dxa"/>
                    <w:left w:w="15" w:type="dxa"/>
                    <w:bottom w:w="15" w:type="dxa"/>
                    <w:right w:w="15" w:type="dxa"/>
                  </w:tcMar>
                  <w:vAlign w:val="center"/>
                  <w:hideMark/>
                </w:tcPr>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Computer Systems I</w:t>
                  </w:r>
                </w:p>
              </w:tc>
              <w:tc>
                <w:tcPr>
                  <w:noWrap w:val="0"/>
                  <w:tcMar>
                    <w:top w:w="15" w:type="dxa"/>
                    <w:left w:w="15" w:type="dxa"/>
                    <w:bottom w:w="15" w:type="dxa"/>
                    <w:right w:w="15" w:type="dxa"/>
                  </w:tcMar>
                  <w:vAlign w:val="center"/>
                  <w:hideMark/>
                </w:tcPr>
                <w:p w:rsidRPr="2030048C" w:rsidP="2030048C">
                  <w:pPr>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4</w:t>
                  </w:r>
                </w:p>
              </w:tc>
              <w:tc>
                <w:tcPr>
                  <w:vAlign w:val="center"/>
                  <w:hideMark/>
                </w:tcPr>
                <w:p w:rsidRPr="2030048C">
                  <w:pPr>
                    <w:rPr>
                      <w:rStyle w:val="normaltextrun"/>
                      <w:rFonts w:ascii="Arial" w:eastAsia="Arial" w:hAnsi="Arial" w:cs="Arial"/>
                      <w:b w:val="0"/>
                      <w:bCs w:val="0"/>
                      <w:color w:val="000000"/>
                      <w:sz w:val="22"/>
                      <w:szCs w:val="22"/>
                      <w:shd w:val="clear" w:color="auto" w:fill="FFFFFF"/>
                    </w:rPr>
                  </w:pPr>
                </w:p>
              </w:tc>
            </w:tr>
            <w:tr>
              <w:tblPrEx>
                <w:tblLook w:val="05E0"/>
              </w:tblPrEx>
              <w:tc>
                <w:tcPr>
                  <w:noWrap w:val="0"/>
                  <w:tcMar>
                    <w:top w:w="15" w:type="dxa"/>
                    <w:left w:w="15" w:type="dxa"/>
                    <w:bottom w:w="15" w:type="dxa"/>
                    <w:right w:w="15" w:type="dxa"/>
                  </w:tcMar>
                  <w:vAlign w:val="center"/>
                  <w:hideMark/>
                </w:tcPr>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Web Application Development I</w:t>
                  </w:r>
                </w:p>
              </w:tc>
              <w:tc>
                <w:tcPr>
                  <w:noWrap w:val="0"/>
                  <w:tcMar>
                    <w:top w:w="15" w:type="dxa"/>
                    <w:left w:w="15" w:type="dxa"/>
                    <w:bottom w:w="15" w:type="dxa"/>
                    <w:right w:w="15" w:type="dxa"/>
                  </w:tcMar>
                  <w:vAlign w:val="center"/>
                  <w:hideMark/>
                </w:tcPr>
                <w:p w:rsidRPr="2030048C" w:rsidP="2030048C">
                  <w:pPr>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4</w:t>
                  </w:r>
                </w:p>
              </w:tc>
              <w:tc>
                <w:tcPr>
                  <w:vAlign w:val="center"/>
                  <w:hideMark/>
                </w:tcPr>
                <w:p w:rsidRPr="2030048C">
                  <w:pPr>
                    <w:rPr>
                      <w:rStyle w:val="normaltextrun"/>
                      <w:rFonts w:ascii="Arial" w:eastAsia="Arial" w:hAnsi="Arial" w:cs="Arial"/>
                      <w:b w:val="0"/>
                      <w:bCs w:val="0"/>
                      <w:color w:val="000000"/>
                      <w:sz w:val="22"/>
                      <w:szCs w:val="22"/>
                      <w:shd w:val="clear" w:color="auto" w:fill="FFFFFF"/>
                    </w:rPr>
                  </w:pPr>
                </w:p>
              </w:tc>
            </w:tr>
            <w:tr>
              <w:tblPrEx>
                <w:tblLook w:val="05E0"/>
              </w:tblPrEx>
              <w:tc>
                <w:tcPr>
                  <w:noWrap w:val="0"/>
                  <w:tcMar>
                    <w:top w:w="15" w:type="dxa"/>
                    <w:left w:w="15" w:type="dxa"/>
                    <w:bottom w:w="15" w:type="dxa"/>
                    <w:right w:w="15" w:type="dxa"/>
                  </w:tcMar>
                  <w:vAlign w:val="center"/>
                  <w:hideMark/>
                </w:tcPr>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Communication Skills</w:t>
                  </w:r>
                </w:p>
              </w:tc>
              <w:tc>
                <w:tcPr>
                  <w:noWrap w:val="0"/>
                  <w:tcMar>
                    <w:top w:w="15" w:type="dxa"/>
                    <w:left w:w="15" w:type="dxa"/>
                    <w:bottom w:w="15" w:type="dxa"/>
                    <w:right w:w="15" w:type="dxa"/>
                  </w:tcMar>
                  <w:vAlign w:val="center"/>
                  <w:hideMark/>
                </w:tcPr>
                <w:p w:rsidRPr="2030048C" w:rsidP="2030048C">
                  <w:pPr>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4</w:t>
                  </w:r>
                </w:p>
              </w:tc>
              <w:tc>
                <w:tcPr>
                  <w:vAlign w:val="center"/>
                  <w:hideMark/>
                </w:tcPr>
                <w:p w:rsidRPr="2030048C">
                  <w:pPr>
                    <w:rPr>
                      <w:rStyle w:val="normaltextrun"/>
                      <w:rFonts w:ascii="Arial" w:eastAsia="Arial" w:hAnsi="Arial" w:cs="Arial"/>
                      <w:b w:val="0"/>
                      <w:bCs w:val="0"/>
                      <w:color w:val="000000"/>
                      <w:sz w:val="22"/>
                      <w:szCs w:val="22"/>
                      <w:shd w:val="clear" w:color="auto" w:fill="FFFFFF"/>
                    </w:rPr>
                  </w:pPr>
                </w:p>
              </w:tc>
            </w:tr>
            <w:tr>
              <w:tblPrEx>
                <w:tblLook w:val="05E0"/>
              </w:tblPrEx>
              <w:tc>
                <w:tcPr>
                  <w:noWrap w:val="0"/>
                  <w:tcMar>
                    <w:top w:w="15" w:type="dxa"/>
                    <w:left w:w="15" w:type="dxa"/>
                    <w:bottom w:w="15" w:type="dxa"/>
                    <w:right w:w="15" w:type="dxa"/>
                  </w:tcMar>
                  <w:vAlign w:val="center"/>
                  <w:hideMark/>
                </w:tcPr>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Introductory Mathematics</w:t>
                  </w:r>
                </w:p>
              </w:tc>
              <w:tc>
                <w:tcPr>
                  <w:noWrap w:val="0"/>
                  <w:tcMar>
                    <w:top w:w="15" w:type="dxa"/>
                    <w:left w:w="15" w:type="dxa"/>
                    <w:bottom w:w="15" w:type="dxa"/>
                    <w:right w:w="15" w:type="dxa"/>
                  </w:tcMar>
                  <w:vAlign w:val="center"/>
                  <w:hideMark/>
                </w:tcPr>
                <w:p w:rsidRPr="2030048C" w:rsidP="2030048C">
                  <w:pPr>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4</w:t>
                  </w:r>
                </w:p>
              </w:tc>
              <w:tc>
                <w:tcPr>
                  <w:vAlign w:val="center"/>
                  <w:hideMark/>
                </w:tcPr>
                <w:p w:rsidRPr="2030048C">
                  <w:pPr>
                    <w:rPr>
                      <w:rStyle w:val="normaltextrun"/>
                      <w:rFonts w:ascii="Arial" w:eastAsia="Arial" w:hAnsi="Arial" w:cs="Arial"/>
                      <w:b w:val="0"/>
                      <w:bCs w:val="0"/>
                      <w:color w:val="000000"/>
                      <w:sz w:val="22"/>
                      <w:szCs w:val="22"/>
                      <w:shd w:val="clear" w:color="auto" w:fill="FFFFFF"/>
                    </w:rPr>
                  </w:pPr>
                </w:p>
              </w:tc>
            </w:tr>
            <w:tr>
              <w:tblPrEx>
                <w:tblLook w:val="05E0"/>
              </w:tblPrEx>
              <w:tc>
                <w:tcPr>
                  <w:noWrap w:val="0"/>
                  <w:tcMar>
                    <w:top w:w="15" w:type="dxa"/>
                    <w:left w:w="15" w:type="dxa"/>
                    <w:bottom w:w="15" w:type="dxa"/>
                    <w:right w:w="15" w:type="dxa"/>
                  </w:tcMar>
                  <w:vAlign w:val="center"/>
                  <w:hideMark/>
                </w:tcPr>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Personal Computing</w:t>
                  </w:r>
                </w:p>
              </w:tc>
              <w:tc>
                <w:tcPr>
                  <w:noWrap w:val="0"/>
                  <w:tcMar>
                    <w:top w:w="15" w:type="dxa"/>
                    <w:left w:w="15" w:type="dxa"/>
                    <w:bottom w:w="15" w:type="dxa"/>
                    <w:right w:w="15" w:type="dxa"/>
                  </w:tcMar>
                  <w:vAlign w:val="center"/>
                  <w:hideMark/>
                </w:tcPr>
                <w:p w:rsidRPr="2030048C" w:rsidP="2030048C">
                  <w:pPr>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4</w:t>
                  </w:r>
                </w:p>
              </w:tc>
              <w:tc>
                <w:tcPr>
                  <w:vAlign w:val="center"/>
                  <w:hideMark/>
                </w:tcPr>
                <w:p w:rsidRPr="2030048C">
                  <w:pPr>
                    <w:rPr>
                      <w:rStyle w:val="normaltextrun"/>
                      <w:rFonts w:ascii="Arial" w:eastAsia="Arial" w:hAnsi="Arial" w:cs="Arial"/>
                      <w:b w:val="0"/>
                      <w:bCs w:val="0"/>
                      <w:color w:val="000000"/>
                      <w:sz w:val="22"/>
                      <w:szCs w:val="22"/>
                      <w:shd w:val="clear" w:color="auto" w:fill="FFFFFF"/>
                    </w:rPr>
                  </w:pPr>
                </w:p>
              </w:tc>
            </w:tr>
            <w:tr>
              <w:tblPrEx>
                <w:tblLook w:val="05E0"/>
              </w:tblPrEx>
              <w:tc>
                <w:tcPr>
                  <w:noWrap w:val="0"/>
                  <w:tcMar>
                    <w:top w:w="15" w:type="dxa"/>
                    <w:left w:w="15" w:type="dxa"/>
                    <w:bottom w:w="15" w:type="dxa"/>
                    <w:right w:w="15" w:type="dxa"/>
                  </w:tcMar>
                  <w:vAlign w:val="center"/>
                  <w:hideMark/>
                </w:tcPr>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Mathematics for Computing I</w:t>
                  </w:r>
                </w:p>
              </w:tc>
              <w:tc>
                <w:tcPr>
                  <w:noWrap w:val="0"/>
                  <w:tcMar>
                    <w:top w:w="15" w:type="dxa"/>
                    <w:left w:w="15" w:type="dxa"/>
                    <w:bottom w:w="15" w:type="dxa"/>
                    <w:right w:w="15" w:type="dxa"/>
                  </w:tcMar>
                  <w:vAlign w:val="center"/>
                  <w:hideMark/>
                </w:tcPr>
                <w:p w:rsidRPr="2030048C" w:rsidP="2030048C">
                  <w:pPr>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4</w:t>
                  </w:r>
                </w:p>
              </w:tc>
              <w:tc>
                <w:tcPr>
                  <w:vAlign w:val="center"/>
                  <w:hideMark/>
                </w:tcPr>
                <w:p w:rsidRPr="2030048C">
                  <w:pPr>
                    <w:rPr>
                      <w:rStyle w:val="normaltextrun"/>
                      <w:rFonts w:ascii="Arial" w:eastAsia="Arial" w:hAnsi="Arial" w:cs="Arial"/>
                      <w:b w:val="0"/>
                      <w:bCs w:val="0"/>
                      <w:color w:val="000000"/>
                      <w:sz w:val="22"/>
                      <w:szCs w:val="22"/>
                      <w:shd w:val="clear" w:color="auto" w:fill="FFFFFF"/>
                    </w:rPr>
                  </w:pPr>
                </w:p>
              </w:tc>
            </w:tr>
            <w:tr>
              <w:tblPrEx>
                <w:tblLook w:val="05E0"/>
              </w:tblPrEx>
              <w:tc>
                <w:tcPr>
                  <w:noWrap w:val="0"/>
                  <w:tcMar>
                    <w:top w:w="15" w:type="dxa"/>
                    <w:left w:w="15" w:type="dxa"/>
                    <w:bottom w:w="15" w:type="dxa"/>
                    <w:right w:w="15" w:type="dxa"/>
                  </w:tcMar>
                  <w:vAlign w:val="center"/>
                  <w:hideMark/>
                </w:tcPr>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Programming I</w:t>
                  </w:r>
                </w:p>
              </w:tc>
              <w:tc>
                <w:tcPr>
                  <w:noWrap w:val="0"/>
                  <w:tcMar>
                    <w:top w:w="15" w:type="dxa"/>
                    <w:left w:w="15" w:type="dxa"/>
                    <w:bottom w:w="15" w:type="dxa"/>
                    <w:right w:w="15" w:type="dxa"/>
                  </w:tcMar>
                  <w:vAlign w:val="center"/>
                  <w:hideMark/>
                </w:tcPr>
                <w:p w:rsidRPr="2030048C" w:rsidP="2030048C">
                  <w:pPr>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4</w:t>
                  </w:r>
                </w:p>
              </w:tc>
              <w:tc>
                <w:tcPr>
                  <w:vAlign w:val="center"/>
                  <w:hideMark/>
                </w:tcPr>
                <w:p w:rsidRPr="2030048C">
                  <w:pPr>
                    <w:rPr>
                      <w:rStyle w:val="normaltextrun"/>
                      <w:rFonts w:ascii="Arial" w:eastAsia="Arial" w:hAnsi="Arial" w:cs="Arial"/>
                      <w:b w:val="0"/>
                      <w:bCs w:val="0"/>
                      <w:color w:val="000000"/>
                      <w:sz w:val="22"/>
                      <w:szCs w:val="22"/>
                      <w:shd w:val="clear" w:color="auto" w:fill="FFFFFF"/>
                    </w:rPr>
                  </w:pPr>
                </w:p>
              </w:tc>
            </w:tr>
            <w:tr>
              <w:tblPrEx>
                <w:tblLook w:val="05E0"/>
              </w:tblPrEx>
              <w:tc>
                <w:tcPr>
                  <w:noWrap w:val="0"/>
                  <w:tcMar>
                    <w:top w:w="15" w:type="dxa"/>
                    <w:left w:w="15" w:type="dxa"/>
                    <w:bottom w:w="15" w:type="dxa"/>
                    <w:right w:w="15" w:type="dxa"/>
                  </w:tcMar>
                  <w:vAlign w:val="center"/>
                  <w:hideMark/>
                </w:tcPr>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Database Systems I</w:t>
                  </w:r>
                </w:p>
              </w:tc>
              <w:tc>
                <w:tcPr>
                  <w:noWrap w:val="0"/>
                  <w:tcMar>
                    <w:top w:w="15" w:type="dxa"/>
                    <w:left w:w="15" w:type="dxa"/>
                    <w:bottom w:w="15" w:type="dxa"/>
                    <w:right w:w="15" w:type="dxa"/>
                  </w:tcMar>
                  <w:vAlign w:val="center"/>
                  <w:hideMark/>
                </w:tcPr>
                <w:p w:rsidRPr="2030048C" w:rsidP="2030048C">
                  <w:pPr>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4</w:t>
                  </w:r>
                </w:p>
              </w:tc>
              <w:tc>
                <w:tcPr>
                  <w:vAlign w:val="center"/>
                  <w:hideMark/>
                </w:tcPr>
                <w:p w:rsidRPr="2030048C">
                  <w:pPr>
                    <w:rPr>
                      <w:rStyle w:val="normaltextrun"/>
                      <w:rFonts w:ascii="Arial" w:eastAsia="Arial" w:hAnsi="Arial" w:cs="Arial"/>
                      <w:b w:val="0"/>
                      <w:bCs w:val="0"/>
                      <w:color w:val="000000"/>
                      <w:sz w:val="22"/>
                      <w:szCs w:val="22"/>
                      <w:shd w:val="clear" w:color="auto" w:fill="FFFFFF"/>
                    </w:rPr>
                  </w:pPr>
                </w:p>
              </w:tc>
            </w:tr>
            <w:tr>
              <w:tblPrEx>
                <w:tblLook w:val="05E0"/>
              </w:tblPrEx>
              <w:tc>
                <w:tcPr>
                  <w:noWrap w:val="0"/>
                  <w:tcMar>
                    <w:top w:w="15" w:type="dxa"/>
                    <w:left w:w="15" w:type="dxa"/>
                    <w:bottom w:w="15" w:type="dxa"/>
                    <w:right w:w="15" w:type="dxa"/>
                  </w:tcMar>
                  <w:vAlign w:val="center"/>
                  <w:hideMark/>
                </w:tcPr>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Systems Analysis &amp; Design</w:t>
                  </w:r>
                </w:p>
              </w:tc>
              <w:tc>
                <w:tcPr>
                  <w:noWrap w:val="0"/>
                  <w:tcMar>
                    <w:top w:w="15" w:type="dxa"/>
                    <w:left w:w="15" w:type="dxa"/>
                    <w:bottom w:w="15" w:type="dxa"/>
                    <w:right w:w="15" w:type="dxa"/>
                  </w:tcMar>
                  <w:vAlign w:val="center"/>
                  <w:hideMark/>
                </w:tcPr>
                <w:p w:rsidRPr="2030048C" w:rsidP="2030048C">
                  <w:pPr>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4</w:t>
                  </w:r>
                </w:p>
              </w:tc>
              <w:tc>
                <w:tcPr>
                  <w:vAlign w:val="center"/>
                  <w:hideMark/>
                </w:tcPr>
                <w:p w:rsidRPr="2030048C">
                  <w:pPr>
                    <w:rPr>
                      <w:rStyle w:val="normaltextrun"/>
                      <w:rFonts w:ascii="Arial" w:eastAsia="Arial" w:hAnsi="Arial" w:cs="Arial"/>
                      <w:b w:val="0"/>
                      <w:bCs w:val="0"/>
                      <w:color w:val="000000"/>
                      <w:sz w:val="22"/>
                      <w:szCs w:val="22"/>
                      <w:shd w:val="clear" w:color="auto" w:fill="FFFFFF"/>
                    </w:rPr>
                  </w:pPr>
                </w:p>
              </w:tc>
            </w:tr>
            <w:tr>
              <w:tblPrEx>
                <w:tblLook w:val="05E0"/>
              </w:tblPrEx>
              <w:tc>
                <w:tcPr>
                  <w:noWrap w:val="0"/>
                  <w:tcMar>
                    <w:top w:w="15" w:type="dxa"/>
                    <w:left w:w="15" w:type="dxa"/>
                    <w:bottom w:w="15" w:type="dxa"/>
                    <w:right w:w="15" w:type="dxa"/>
                  </w:tcMar>
                  <w:vAlign w:val="center"/>
                  <w:hideMark/>
                </w:tcPr>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Object Oriented Analysis &amp; Design</w:t>
                  </w:r>
                </w:p>
              </w:tc>
              <w:tc>
                <w:tcPr>
                  <w:noWrap w:val="0"/>
                  <w:tcMar>
                    <w:top w:w="15" w:type="dxa"/>
                    <w:left w:w="15" w:type="dxa"/>
                    <w:bottom w:w="15" w:type="dxa"/>
                    <w:right w:w="15" w:type="dxa"/>
                  </w:tcMar>
                  <w:vAlign w:val="center"/>
                  <w:hideMark/>
                </w:tcPr>
                <w:p w:rsidRPr="2030048C" w:rsidP="2030048C">
                  <w:pPr>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5</w:t>
                  </w:r>
                </w:p>
              </w:tc>
              <w:tc>
                <w:tcPr>
                  <w:vAlign w:val="center"/>
                  <w:hideMark/>
                </w:tcPr>
                <w:p w:rsidRPr="2030048C">
                  <w:pPr>
                    <w:rPr>
                      <w:rStyle w:val="normaltextrun"/>
                      <w:rFonts w:ascii="Arial" w:eastAsia="Arial" w:hAnsi="Arial" w:cs="Arial"/>
                      <w:b w:val="0"/>
                      <w:bCs w:val="0"/>
                      <w:color w:val="000000"/>
                      <w:sz w:val="22"/>
                      <w:szCs w:val="22"/>
                      <w:shd w:val="clear" w:color="auto" w:fill="FFFFFF"/>
                    </w:rPr>
                  </w:pPr>
                </w:p>
              </w:tc>
            </w:tr>
            <w:tr>
              <w:tblPrEx>
                <w:tblLook w:val="05E0"/>
              </w:tblPrEx>
              <w:tc>
                <w:tcPr>
                  <w:noWrap w:val="0"/>
                  <w:tcMar>
                    <w:top w:w="15" w:type="dxa"/>
                    <w:left w:w="15" w:type="dxa"/>
                    <w:bottom w:w="15" w:type="dxa"/>
                    <w:right w:w="15" w:type="dxa"/>
                  </w:tcMar>
                  <w:vAlign w:val="center"/>
                  <w:hideMark/>
                </w:tcPr>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Fundamentals of Software Engineering</w:t>
                  </w:r>
                </w:p>
              </w:tc>
              <w:tc>
                <w:tcPr>
                  <w:noWrap w:val="0"/>
                  <w:tcMar>
                    <w:top w:w="15" w:type="dxa"/>
                    <w:left w:w="15" w:type="dxa"/>
                    <w:bottom w:w="15" w:type="dxa"/>
                    <w:right w:w="15" w:type="dxa"/>
                  </w:tcMar>
                  <w:vAlign w:val="center"/>
                  <w:hideMark/>
                </w:tcPr>
                <w:p w:rsidRPr="2030048C" w:rsidP="2030048C">
                  <w:pPr>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5</w:t>
                  </w:r>
                </w:p>
              </w:tc>
              <w:tc>
                <w:tcPr>
                  <w:vAlign w:val="center"/>
                  <w:hideMark/>
                </w:tcPr>
                <w:p w:rsidRPr="2030048C">
                  <w:pPr>
                    <w:rPr>
                      <w:rStyle w:val="normaltextrun"/>
                      <w:rFonts w:ascii="Arial" w:eastAsia="Arial" w:hAnsi="Arial" w:cs="Arial"/>
                      <w:b w:val="0"/>
                      <w:bCs w:val="0"/>
                      <w:color w:val="000000"/>
                      <w:sz w:val="22"/>
                      <w:szCs w:val="22"/>
                      <w:shd w:val="clear" w:color="auto" w:fill="FFFFFF"/>
                    </w:rPr>
                  </w:pPr>
                </w:p>
              </w:tc>
            </w:tr>
            <w:tr>
              <w:tblPrEx>
                <w:tblLook w:val="05E0"/>
              </w:tblPrEx>
              <w:tc>
                <w:tcPr>
                  <w:noWrap w:val="0"/>
                  <w:tcMar>
                    <w:top w:w="15" w:type="dxa"/>
                    <w:left w:w="15" w:type="dxa"/>
                    <w:bottom w:w="15" w:type="dxa"/>
                    <w:right w:w="15" w:type="dxa"/>
                  </w:tcMar>
                  <w:vAlign w:val="center"/>
                  <w:hideMark/>
                </w:tcPr>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Mathematics for Computing II</w:t>
                  </w:r>
                </w:p>
              </w:tc>
              <w:tc>
                <w:tcPr>
                  <w:noWrap w:val="0"/>
                  <w:tcMar>
                    <w:top w:w="15" w:type="dxa"/>
                    <w:left w:w="15" w:type="dxa"/>
                    <w:bottom w:w="15" w:type="dxa"/>
                    <w:right w:w="15" w:type="dxa"/>
                  </w:tcMar>
                  <w:vAlign w:val="center"/>
                  <w:hideMark/>
                </w:tcPr>
                <w:p w:rsidRPr="2030048C" w:rsidP="2030048C">
                  <w:pPr>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5</w:t>
                  </w:r>
                </w:p>
              </w:tc>
              <w:tc>
                <w:tcPr>
                  <w:vAlign w:val="center"/>
                  <w:hideMark/>
                </w:tcPr>
                <w:p w:rsidRPr="2030048C">
                  <w:pPr>
                    <w:rPr>
                      <w:rStyle w:val="normaltextrun"/>
                      <w:rFonts w:ascii="Arial" w:eastAsia="Arial" w:hAnsi="Arial" w:cs="Arial"/>
                      <w:b w:val="0"/>
                      <w:bCs w:val="0"/>
                      <w:color w:val="000000"/>
                      <w:sz w:val="22"/>
                      <w:szCs w:val="22"/>
                      <w:shd w:val="clear" w:color="auto" w:fill="FFFFFF"/>
                    </w:rPr>
                  </w:pPr>
                </w:p>
              </w:tc>
            </w:tr>
            <w:tr>
              <w:tblPrEx>
                <w:tblLook w:val="05E0"/>
              </w:tblPrEx>
              <w:tc>
                <w:tcPr>
                  <w:noWrap w:val="0"/>
                  <w:tcMar>
                    <w:top w:w="15" w:type="dxa"/>
                    <w:left w:w="15" w:type="dxa"/>
                    <w:bottom w:w="15" w:type="dxa"/>
                    <w:right w:w="15" w:type="dxa"/>
                  </w:tcMar>
                  <w:vAlign w:val="center"/>
                  <w:hideMark/>
                </w:tcPr>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User Interface Design</w:t>
                  </w:r>
                </w:p>
              </w:tc>
              <w:tc>
                <w:tcPr>
                  <w:noWrap w:val="0"/>
                  <w:tcMar>
                    <w:top w:w="15" w:type="dxa"/>
                    <w:left w:w="15" w:type="dxa"/>
                    <w:bottom w:w="15" w:type="dxa"/>
                    <w:right w:w="15" w:type="dxa"/>
                  </w:tcMar>
                  <w:vAlign w:val="center"/>
                  <w:hideMark/>
                </w:tcPr>
                <w:p w:rsidRPr="2030048C" w:rsidP="2030048C">
                  <w:pPr>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5</w:t>
                  </w:r>
                </w:p>
              </w:tc>
              <w:tc>
                <w:tcPr>
                  <w:vAlign w:val="center"/>
                  <w:hideMark/>
                </w:tcPr>
                <w:p w:rsidRPr="2030048C">
                  <w:pPr>
                    <w:rPr>
                      <w:rStyle w:val="normaltextrun"/>
                      <w:rFonts w:ascii="Arial" w:eastAsia="Arial" w:hAnsi="Arial" w:cs="Arial"/>
                      <w:b w:val="0"/>
                      <w:bCs w:val="0"/>
                      <w:color w:val="000000"/>
                      <w:sz w:val="22"/>
                      <w:szCs w:val="22"/>
                      <w:shd w:val="clear" w:color="auto" w:fill="FFFFFF"/>
                    </w:rPr>
                  </w:pPr>
                </w:p>
              </w:tc>
            </w:tr>
            <w:tr>
              <w:tblPrEx>
                <w:tblLook w:val="05E0"/>
              </w:tblPrEx>
              <w:tc>
                <w:tcPr>
                  <w:noWrap w:val="0"/>
                  <w:tcMar>
                    <w:top w:w="15" w:type="dxa"/>
                    <w:left w:w="15" w:type="dxa"/>
                    <w:bottom w:w="15" w:type="dxa"/>
                    <w:right w:w="15" w:type="dxa"/>
                  </w:tcMar>
                  <w:vAlign w:val="center"/>
                  <w:hideMark/>
                </w:tcPr>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Web Application Development II</w:t>
                  </w:r>
                </w:p>
              </w:tc>
              <w:tc>
                <w:tcPr>
                  <w:noWrap w:val="0"/>
                  <w:tcMar>
                    <w:top w:w="15" w:type="dxa"/>
                    <w:left w:w="15" w:type="dxa"/>
                    <w:bottom w:w="15" w:type="dxa"/>
                    <w:right w:w="15" w:type="dxa"/>
                  </w:tcMar>
                  <w:vAlign w:val="center"/>
                  <w:hideMark/>
                </w:tcPr>
                <w:p w:rsidRPr="2030048C" w:rsidP="2030048C">
                  <w:pPr>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5</w:t>
                  </w:r>
                </w:p>
              </w:tc>
              <w:tc>
                <w:tcPr>
                  <w:vAlign w:val="center"/>
                  <w:hideMark/>
                </w:tcPr>
                <w:p w:rsidRPr="2030048C">
                  <w:pPr>
                    <w:rPr>
                      <w:rStyle w:val="normaltextrun"/>
                      <w:rFonts w:ascii="Arial" w:eastAsia="Arial" w:hAnsi="Arial" w:cs="Arial"/>
                      <w:b w:val="0"/>
                      <w:bCs w:val="0"/>
                      <w:color w:val="000000"/>
                      <w:sz w:val="22"/>
                      <w:szCs w:val="22"/>
                      <w:shd w:val="clear" w:color="auto" w:fill="FFFFFF"/>
                    </w:rPr>
                  </w:pPr>
                </w:p>
              </w:tc>
            </w:tr>
            <w:tr>
              <w:tblPrEx>
                <w:tblLook w:val="05E0"/>
              </w:tblPrEx>
              <w:tc>
                <w:tcPr>
                  <w:noWrap w:val="0"/>
                  <w:tcMar>
                    <w:top w:w="15" w:type="dxa"/>
                    <w:left w:w="15" w:type="dxa"/>
                    <w:bottom w:w="15" w:type="dxa"/>
                    <w:right w:w="15" w:type="dxa"/>
                  </w:tcMar>
                  <w:vAlign w:val="center"/>
                  <w:hideMark/>
                </w:tcPr>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Programming II</w:t>
                  </w:r>
                </w:p>
              </w:tc>
              <w:tc>
                <w:tcPr>
                  <w:noWrap w:val="0"/>
                  <w:tcMar>
                    <w:top w:w="15" w:type="dxa"/>
                    <w:left w:w="15" w:type="dxa"/>
                    <w:bottom w:w="15" w:type="dxa"/>
                    <w:right w:w="15" w:type="dxa"/>
                  </w:tcMar>
                  <w:vAlign w:val="center"/>
                  <w:hideMark/>
                </w:tcPr>
                <w:p w:rsidRPr="2030048C" w:rsidP="2030048C">
                  <w:pPr>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5</w:t>
                  </w:r>
                </w:p>
              </w:tc>
              <w:tc>
                <w:tcPr>
                  <w:vAlign w:val="center"/>
                  <w:hideMark/>
                </w:tcPr>
                <w:p w:rsidRPr="2030048C">
                  <w:pPr>
                    <w:rPr>
                      <w:rStyle w:val="normaltextrun"/>
                      <w:rFonts w:ascii="Arial" w:eastAsia="Arial" w:hAnsi="Arial" w:cs="Arial"/>
                      <w:b w:val="0"/>
                      <w:bCs w:val="0"/>
                      <w:color w:val="000000"/>
                      <w:sz w:val="22"/>
                      <w:szCs w:val="22"/>
                      <w:shd w:val="clear" w:color="auto" w:fill="FFFFFF"/>
                    </w:rPr>
                  </w:pPr>
                </w:p>
              </w:tc>
            </w:tr>
            <w:tr>
              <w:tblPrEx>
                <w:tblLook w:val="05E0"/>
              </w:tblPrEx>
              <w:tc>
                <w:tcPr>
                  <w:noWrap w:val="0"/>
                  <w:tcMar>
                    <w:top w:w="15" w:type="dxa"/>
                    <w:left w:w="15" w:type="dxa"/>
                    <w:bottom w:w="15" w:type="dxa"/>
                    <w:right w:w="15" w:type="dxa"/>
                  </w:tcMar>
                  <w:vAlign w:val="center"/>
                  <w:hideMark/>
                </w:tcPr>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Information Technology Project Management</w:t>
                  </w:r>
                </w:p>
              </w:tc>
              <w:tc>
                <w:tcPr>
                  <w:noWrap w:val="0"/>
                  <w:tcMar>
                    <w:top w:w="15" w:type="dxa"/>
                    <w:left w:w="15" w:type="dxa"/>
                    <w:bottom w:w="15" w:type="dxa"/>
                    <w:right w:w="15" w:type="dxa"/>
                  </w:tcMar>
                  <w:vAlign w:val="center"/>
                  <w:hideMark/>
                </w:tcPr>
                <w:p w:rsidRPr="2030048C" w:rsidP="2030048C">
                  <w:pPr>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5</w:t>
                  </w:r>
                </w:p>
              </w:tc>
              <w:tc>
                <w:tcPr>
                  <w:vAlign w:val="center"/>
                  <w:hideMark/>
                </w:tcPr>
                <w:p w:rsidRPr="2030048C">
                  <w:pPr>
                    <w:rPr>
                      <w:rStyle w:val="normaltextrun"/>
                      <w:rFonts w:ascii="Arial" w:eastAsia="Arial" w:hAnsi="Arial" w:cs="Arial"/>
                      <w:b w:val="0"/>
                      <w:bCs w:val="0"/>
                      <w:color w:val="000000"/>
                      <w:sz w:val="22"/>
                      <w:szCs w:val="22"/>
                      <w:shd w:val="clear" w:color="auto" w:fill="FFFFFF"/>
                    </w:rPr>
                  </w:pPr>
                </w:p>
              </w:tc>
            </w:tr>
            <w:tr>
              <w:tblPrEx>
                <w:tblLook w:val="05E0"/>
              </w:tblPrEx>
              <w:tc>
                <w:tcPr>
                  <w:noWrap w:val="0"/>
                  <w:tcMar>
                    <w:top w:w="15" w:type="dxa"/>
                    <w:left w:w="15" w:type="dxa"/>
                    <w:bottom w:w="15" w:type="dxa"/>
                    <w:right w:w="15" w:type="dxa"/>
                  </w:tcMar>
                  <w:vAlign w:val="center"/>
                  <w:hideMark/>
                </w:tcPr>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Rapid Software Development</w:t>
                  </w:r>
                </w:p>
              </w:tc>
              <w:tc>
                <w:tcPr>
                  <w:noWrap w:val="0"/>
                  <w:tcMar>
                    <w:top w:w="15" w:type="dxa"/>
                    <w:left w:w="15" w:type="dxa"/>
                    <w:bottom w:w="15" w:type="dxa"/>
                    <w:right w:w="15" w:type="dxa"/>
                  </w:tcMar>
                  <w:vAlign w:val="center"/>
                  <w:hideMark/>
                </w:tcPr>
                <w:p w:rsidRPr="2030048C" w:rsidP="2030048C">
                  <w:pPr>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5</w:t>
                  </w:r>
                </w:p>
              </w:tc>
              <w:tc>
                <w:tcPr>
                  <w:vAlign w:val="center"/>
                  <w:hideMark/>
                </w:tcPr>
                <w:p w:rsidRPr="2030048C">
                  <w:pPr>
                    <w:rPr>
                      <w:rStyle w:val="normaltextrun"/>
                      <w:rFonts w:ascii="Arial" w:eastAsia="Arial" w:hAnsi="Arial" w:cs="Arial"/>
                      <w:b w:val="0"/>
                      <w:bCs w:val="0"/>
                      <w:color w:val="000000"/>
                      <w:sz w:val="22"/>
                      <w:szCs w:val="22"/>
                      <w:shd w:val="clear" w:color="auto" w:fill="FFFFFF"/>
                    </w:rPr>
                  </w:pPr>
                </w:p>
              </w:tc>
            </w:tr>
            <w:tr>
              <w:tblPrEx>
                <w:tblLook w:val="05E0"/>
              </w:tblPrEx>
              <w:tc>
                <w:tcPr>
                  <w:noWrap w:val="0"/>
                  <w:tcMar>
                    <w:top w:w="15" w:type="dxa"/>
                    <w:left w:w="15" w:type="dxa"/>
                    <w:bottom w:w="15" w:type="dxa"/>
                    <w:right w:w="15" w:type="dxa"/>
                  </w:tcMar>
                  <w:vAlign w:val="center"/>
                  <w:hideMark/>
                </w:tcPr>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Computer Networks</w:t>
                  </w:r>
                </w:p>
              </w:tc>
              <w:tc>
                <w:tcPr>
                  <w:noWrap w:val="0"/>
                  <w:tcMar>
                    <w:top w:w="15" w:type="dxa"/>
                    <w:left w:w="15" w:type="dxa"/>
                    <w:bottom w:w="15" w:type="dxa"/>
                    <w:right w:w="15" w:type="dxa"/>
                  </w:tcMar>
                  <w:vAlign w:val="center"/>
                  <w:hideMark/>
                </w:tcPr>
                <w:p w:rsidRPr="2030048C" w:rsidP="2030048C">
                  <w:pPr>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5</w:t>
                  </w:r>
                </w:p>
              </w:tc>
              <w:tc>
                <w:tcPr>
                  <w:vAlign w:val="center"/>
                  <w:hideMark/>
                </w:tcPr>
                <w:p w:rsidRPr="2030048C">
                  <w:pPr>
                    <w:rPr>
                      <w:rStyle w:val="normaltextrun"/>
                      <w:rFonts w:ascii="Arial" w:eastAsia="Arial" w:hAnsi="Arial" w:cs="Arial"/>
                      <w:b w:val="0"/>
                      <w:bCs w:val="0"/>
                      <w:color w:val="000000"/>
                      <w:sz w:val="22"/>
                      <w:szCs w:val="22"/>
                      <w:shd w:val="clear" w:color="auto" w:fill="FFFFFF"/>
                    </w:rPr>
                  </w:pPr>
                </w:p>
              </w:tc>
            </w:tr>
          </w:tbl>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Table 3: BCS HEQ Certificate &amp; Diploma Level</w:t>
            </w:r>
          </w:p>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tbl>
            <w:tblPr>
              <w:tblStyle w:val="Table"/>
              <w:tblCellSpacing w:w="15" w:type="dxa"/>
              <w:tblCellMar>
                <w:top w:w="15" w:type="dxa"/>
                <w:left w:w="15" w:type="dxa"/>
                <w:bottom w:w="15" w:type="dxa"/>
                <w:right w:w="15" w:type="dxa"/>
              </w:tblCellMar>
              <w:tblLook w:val="05E0"/>
            </w:tblPr>
            <w:tblGrid>
              <w:gridCol w:w="2005"/>
              <w:gridCol w:w="644"/>
              <w:gridCol w:w="3025"/>
            </w:tblGrid>
            <w:tr>
              <w:tblPrEx>
                <w:tblLook w:val="05E0"/>
              </w:tblPrEx>
              <w:tc>
                <w:tcPr>
                  <w:noWrap w:val="0"/>
                  <w:tcMar>
                    <w:top w:w="15" w:type="dxa"/>
                    <w:left w:w="15" w:type="dxa"/>
                    <w:bottom w:w="15" w:type="dxa"/>
                    <w:right w:w="15" w:type="dxa"/>
                  </w:tcMar>
                  <w:vAlign w:val="center"/>
                  <w:hideMark/>
                </w:tcPr>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bCs/>
                      <w:color w:val="000000"/>
                      <w:sz w:val="20"/>
                      <w:szCs w:val="20"/>
                      <w:shd w:val="clear" w:color="auto" w:fill="FFFFFF"/>
                    </w:rPr>
                    <w:t>S</w:t>
                  </w:r>
                  <w:r w:rsidRPr="2030048C">
                    <w:rPr>
                      <w:rStyle w:val="normaltextrun"/>
                      <w:rFonts w:ascii="Arial" w:eastAsia="Arial" w:hAnsi="Arial" w:cs="Arial"/>
                      <w:b/>
                      <w:bCs/>
                      <w:color w:val="000000"/>
                      <w:sz w:val="20"/>
                      <w:szCs w:val="20"/>
                      <w:shd w:val="clear" w:color="auto" w:fill="FFFFFF"/>
                    </w:rPr>
                    <w:t>ubje</w:t>
                  </w:r>
                  <w:r w:rsidRPr="2030048C">
                    <w:rPr>
                      <w:rStyle w:val="normaltextrun"/>
                      <w:rFonts w:ascii="Arial" w:eastAsia="Arial" w:hAnsi="Arial" w:cs="Arial"/>
                      <w:b/>
                      <w:bCs/>
                      <w:color w:val="000000"/>
                      <w:sz w:val="20"/>
                      <w:szCs w:val="20"/>
                      <w:shd w:val="clear" w:color="auto" w:fill="FFFFFF"/>
                    </w:rPr>
                    <w:t>c</w:t>
                  </w:r>
                  <w:r w:rsidRPr="2030048C">
                    <w:rPr>
                      <w:rStyle w:val="normaltextrun"/>
                      <w:rFonts w:ascii="Arial" w:eastAsia="Arial" w:hAnsi="Arial" w:cs="Arial"/>
                      <w:b/>
                      <w:bCs/>
                      <w:color w:val="000000"/>
                      <w:sz w:val="20"/>
                      <w:szCs w:val="20"/>
                      <w:shd w:val="clear" w:color="auto" w:fill="FFFFFF"/>
                    </w:rPr>
                    <w:t xml:space="preserve">t </w:t>
                  </w:r>
                  <w:r w:rsidRPr="2030048C">
                    <w:rPr>
                      <w:rStyle w:val="normaltextrun"/>
                      <w:rFonts w:ascii="Arial" w:eastAsia="Arial" w:hAnsi="Arial" w:cs="Arial"/>
                      <w:b/>
                      <w:bCs/>
                      <w:color w:val="000000"/>
                      <w:sz w:val="20"/>
                      <w:szCs w:val="20"/>
                      <w:shd w:val="clear" w:color="auto" w:fill="FFFFFF"/>
                    </w:rPr>
                    <w:t>D</w:t>
                  </w:r>
                  <w:r w:rsidRPr="2030048C">
                    <w:rPr>
                      <w:rStyle w:val="normaltextrun"/>
                      <w:rFonts w:ascii="Arial" w:eastAsia="Arial" w:hAnsi="Arial" w:cs="Arial"/>
                      <w:b/>
                      <w:bCs/>
                      <w:color w:val="000000"/>
                      <w:sz w:val="20"/>
                      <w:szCs w:val="20"/>
                      <w:shd w:val="clear" w:color="auto" w:fill="FFFFFF"/>
                    </w:rPr>
                    <w:t>etails</w:t>
                  </w:r>
                </w:p>
              </w:tc>
              <w:tc>
                <w:tcPr>
                  <w:noWrap w:val="0"/>
                  <w:tcMar>
                    <w:top w:w="15" w:type="dxa"/>
                    <w:left w:w="15" w:type="dxa"/>
                    <w:bottom w:w="15" w:type="dxa"/>
                    <w:right w:w="15" w:type="dxa"/>
                  </w:tcMar>
                  <w:vAlign w:val="center"/>
                  <w:hideMark/>
                </w:tcPr>
                <w:p w:rsidRPr="2030048C" w:rsidP="2030048C">
                  <w:pPr>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QCF Level</w:t>
                  </w:r>
                </w:p>
              </w:tc>
              <w:tc>
                <w:tcPr>
                  <w:noWrap w:val="0"/>
                  <w:tcMar>
                    <w:top w:w="15" w:type="dxa"/>
                    <w:left w:w="15" w:type="dxa"/>
                    <w:bottom w:w="15" w:type="dxa"/>
                    <w:right w:w="15" w:type="dxa"/>
                  </w:tcMar>
                  <w:vAlign w:val="center"/>
                  <w:hideMark/>
                </w:tcPr>
                <w:p w:rsidRPr="2030048C" w:rsidP="2030048C">
                  <w:pPr>
                    <w:ind w:right="-15"/>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Credit Value</w:t>
                  </w:r>
                </w:p>
              </w:tc>
            </w:tr>
            <w:tr>
              <w:tblPrEx>
                <w:tblLook w:val="05E0"/>
              </w:tblPrEx>
              <w:tc>
                <w:tcPr>
                  <w:noWrap w:val="0"/>
                  <w:tcMar>
                    <w:top w:w="15" w:type="dxa"/>
                    <w:left w:w="15" w:type="dxa"/>
                    <w:bottom w:w="15" w:type="dxa"/>
                    <w:right w:w="15" w:type="dxa"/>
                  </w:tcMar>
                  <w:vAlign w:val="center"/>
                  <w:hideMark/>
                </w:tcPr>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Information Systems</w:t>
                  </w:r>
                </w:p>
              </w:tc>
              <w:tc>
                <w:tcPr>
                  <w:noWrap w:val="0"/>
                  <w:tcMar>
                    <w:top w:w="15" w:type="dxa"/>
                    <w:left w:w="15" w:type="dxa"/>
                    <w:bottom w:w="15" w:type="dxa"/>
                    <w:right w:w="15" w:type="dxa"/>
                  </w:tcMar>
                  <w:vAlign w:val="center"/>
                  <w:hideMark/>
                </w:tcPr>
                <w:p w:rsidRPr="2030048C" w:rsidP="2030048C">
                  <w:pPr>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4</w:t>
                  </w:r>
                </w:p>
              </w:tc>
              <w:tc>
                <w:tcPr>
                  <w:noWrap w:val="0"/>
                  <w:tcMar>
                    <w:top w:w="15" w:type="dxa"/>
                    <w:left w:w="15" w:type="dxa"/>
                    <w:bottom w:w="15" w:type="dxa"/>
                    <w:right w:w="15" w:type="dxa"/>
                  </w:tcMar>
                  <w:vAlign w:val="center"/>
                  <w:hideMark/>
                </w:tcPr>
                <w:p w:rsidRPr="2030048C" w:rsidP="2030048C">
                  <w:pPr>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Equivalent to the first 2 years of a UK Hons Degree.</w:t>
                  </w:r>
                </w:p>
                <w:p w:rsidRPr="2030048C" w:rsidP="2030048C">
                  <w:pPr>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Level 4</w:t>
                  </w:r>
                </w:p>
                <w:p w:rsidRPr="2030048C" w:rsidP="2030048C">
                  <w:pPr>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100/6181/2</w:t>
                  </w:r>
                </w:p>
                <w:p w:rsidRPr="2030048C" w:rsidP="2030048C">
                  <w:pPr>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 xml:space="preserve">Level 5 100/6190/3 </w:t>
                  </w:r>
                </w:p>
              </w:tc>
            </w:tr>
            <w:tr>
              <w:tblPrEx>
                <w:tblLook w:val="05E0"/>
              </w:tblPrEx>
              <w:tc>
                <w:tcPr>
                  <w:noWrap w:val="0"/>
                  <w:tcMar>
                    <w:top w:w="15" w:type="dxa"/>
                    <w:left w:w="15" w:type="dxa"/>
                    <w:bottom w:w="15" w:type="dxa"/>
                    <w:right w:w="15" w:type="dxa"/>
                  </w:tcMar>
                  <w:vAlign w:val="center"/>
                  <w:hideMark/>
                </w:tcPr>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Software Development</w:t>
                  </w:r>
                </w:p>
              </w:tc>
              <w:tc>
                <w:tcPr>
                  <w:noWrap w:val="0"/>
                  <w:tcMar>
                    <w:top w:w="15" w:type="dxa"/>
                    <w:left w:w="15" w:type="dxa"/>
                    <w:bottom w:w="15" w:type="dxa"/>
                    <w:right w:w="15" w:type="dxa"/>
                  </w:tcMar>
                  <w:vAlign w:val="center"/>
                  <w:hideMark/>
                </w:tcPr>
                <w:p w:rsidRPr="2030048C" w:rsidP="2030048C">
                  <w:pPr>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4</w:t>
                  </w:r>
                </w:p>
              </w:tc>
              <w:tc>
                <w:tcPr>
                  <w:vAlign w:val="center"/>
                  <w:hideMark/>
                </w:tcPr>
                <w:p w:rsidRPr="2030048C">
                  <w:pPr>
                    <w:rPr>
                      <w:rStyle w:val="normaltextrun"/>
                      <w:rFonts w:ascii="Arial" w:eastAsia="Arial" w:hAnsi="Arial" w:cs="Arial"/>
                      <w:b w:val="0"/>
                      <w:bCs w:val="0"/>
                      <w:color w:val="000000"/>
                      <w:sz w:val="22"/>
                      <w:szCs w:val="22"/>
                      <w:shd w:val="clear" w:color="auto" w:fill="FFFFFF"/>
                    </w:rPr>
                  </w:pPr>
                </w:p>
              </w:tc>
            </w:tr>
            <w:tr>
              <w:tblPrEx>
                <w:tblLook w:val="05E0"/>
              </w:tblPrEx>
              <w:tc>
                <w:tcPr>
                  <w:noWrap w:val="0"/>
                  <w:tcMar>
                    <w:top w:w="15" w:type="dxa"/>
                    <w:left w:w="15" w:type="dxa"/>
                    <w:bottom w:w="15" w:type="dxa"/>
                    <w:right w:w="15" w:type="dxa"/>
                  </w:tcMar>
                  <w:vAlign w:val="center"/>
                  <w:hideMark/>
                </w:tcPr>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Computer &amp; Network Technology</w:t>
                  </w:r>
                </w:p>
              </w:tc>
              <w:tc>
                <w:tcPr>
                  <w:noWrap w:val="0"/>
                  <w:tcMar>
                    <w:top w:w="15" w:type="dxa"/>
                    <w:left w:w="15" w:type="dxa"/>
                    <w:bottom w:w="15" w:type="dxa"/>
                    <w:right w:w="15" w:type="dxa"/>
                  </w:tcMar>
                  <w:vAlign w:val="center"/>
                  <w:hideMark/>
                </w:tcPr>
                <w:p w:rsidRPr="2030048C" w:rsidP="2030048C">
                  <w:pPr>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4</w:t>
                  </w:r>
                </w:p>
              </w:tc>
              <w:tc>
                <w:tcPr>
                  <w:vAlign w:val="center"/>
                  <w:hideMark/>
                </w:tcPr>
                <w:p w:rsidRPr="2030048C">
                  <w:pPr>
                    <w:rPr>
                      <w:rStyle w:val="normaltextrun"/>
                      <w:rFonts w:ascii="Arial" w:eastAsia="Arial" w:hAnsi="Arial" w:cs="Arial"/>
                      <w:b w:val="0"/>
                      <w:bCs w:val="0"/>
                      <w:color w:val="000000"/>
                      <w:sz w:val="22"/>
                      <w:szCs w:val="22"/>
                      <w:shd w:val="clear" w:color="auto" w:fill="FFFFFF"/>
                    </w:rPr>
                  </w:pPr>
                </w:p>
              </w:tc>
            </w:tr>
            <w:tr>
              <w:tblPrEx>
                <w:tblLook w:val="05E0"/>
              </w:tblPrEx>
              <w:tc>
                <w:tcPr>
                  <w:noWrap w:val="0"/>
                  <w:tcMar>
                    <w:top w:w="15" w:type="dxa"/>
                    <w:left w:w="15" w:type="dxa"/>
                    <w:bottom w:w="15" w:type="dxa"/>
                    <w:right w:w="15" w:type="dxa"/>
                  </w:tcMar>
                  <w:vAlign w:val="center"/>
                  <w:hideMark/>
                </w:tcPr>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Professionals issues in IS practice</w:t>
                  </w:r>
                </w:p>
              </w:tc>
              <w:tc>
                <w:tcPr>
                  <w:noWrap w:val="0"/>
                  <w:tcMar>
                    <w:top w:w="15" w:type="dxa"/>
                    <w:left w:w="15" w:type="dxa"/>
                    <w:bottom w:w="15" w:type="dxa"/>
                    <w:right w:w="15" w:type="dxa"/>
                  </w:tcMar>
                  <w:vAlign w:val="center"/>
                  <w:hideMark/>
                </w:tcPr>
                <w:p w:rsidRPr="2030048C" w:rsidP="2030048C">
                  <w:pPr>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5</w:t>
                  </w:r>
                </w:p>
              </w:tc>
              <w:tc>
                <w:tcPr>
                  <w:vAlign w:val="center"/>
                  <w:hideMark/>
                </w:tcPr>
                <w:p w:rsidRPr="2030048C">
                  <w:pPr>
                    <w:rPr>
                      <w:rStyle w:val="normaltextrun"/>
                      <w:rFonts w:ascii="Arial" w:eastAsia="Arial" w:hAnsi="Arial" w:cs="Arial"/>
                      <w:b w:val="0"/>
                      <w:bCs w:val="0"/>
                      <w:color w:val="000000"/>
                      <w:sz w:val="22"/>
                      <w:szCs w:val="22"/>
                      <w:shd w:val="clear" w:color="auto" w:fill="FFFFFF"/>
                    </w:rPr>
                  </w:pPr>
                </w:p>
              </w:tc>
            </w:tr>
            <w:tr>
              <w:tblPrEx>
                <w:tblLook w:val="05E0"/>
              </w:tblPrEx>
              <w:tc>
                <w:tcPr>
                  <w:noWrap w:val="0"/>
                  <w:tcMar>
                    <w:top w:w="15" w:type="dxa"/>
                    <w:left w:w="15" w:type="dxa"/>
                    <w:bottom w:w="15" w:type="dxa"/>
                    <w:right w:w="15" w:type="dxa"/>
                  </w:tcMar>
                  <w:vAlign w:val="center"/>
                  <w:hideMark/>
                </w:tcPr>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Option to be selected</w:t>
                  </w:r>
                </w:p>
              </w:tc>
              <w:tc>
                <w:tcPr>
                  <w:noWrap w:val="0"/>
                  <w:tcMar>
                    <w:top w:w="15" w:type="dxa"/>
                    <w:left w:w="15" w:type="dxa"/>
                    <w:bottom w:w="15" w:type="dxa"/>
                    <w:right w:w="15" w:type="dxa"/>
                  </w:tcMar>
                  <w:vAlign w:val="center"/>
                  <w:hideMark/>
                </w:tcPr>
                <w:p w:rsidRPr="2030048C" w:rsidP="2030048C">
                  <w:pPr>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5</w:t>
                  </w:r>
                </w:p>
              </w:tc>
              <w:tc>
                <w:tcPr>
                  <w:vAlign w:val="center"/>
                  <w:hideMark/>
                </w:tcPr>
                <w:p w:rsidRPr="2030048C">
                  <w:pPr>
                    <w:rPr>
                      <w:rStyle w:val="normaltextrun"/>
                      <w:rFonts w:ascii="Arial" w:eastAsia="Arial" w:hAnsi="Arial" w:cs="Arial"/>
                      <w:b w:val="0"/>
                      <w:bCs w:val="0"/>
                      <w:color w:val="000000"/>
                      <w:sz w:val="22"/>
                      <w:szCs w:val="22"/>
                      <w:shd w:val="clear" w:color="auto" w:fill="FFFFFF"/>
                    </w:rPr>
                  </w:pPr>
                </w:p>
              </w:tc>
            </w:tr>
            <w:tr>
              <w:tblPrEx>
                <w:tblLook w:val="05E0"/>
              </w:tblPrEx>
              <w:tc>
                <w:tcPr>
                  <w:noWrap w:val="0"/>
                  <w:tcMar>
                    <w:top w:w="15" w:type="dxa"/>
                    <w:left w:w="15" w:type="dxa"/>
                    <w:bottom w:w="15" w:type="dxa"/>
                    <w:right w:w="15" w:type="dxa"/>
                  </w:tcMar>
                  <w:vAlign w:val="center"/>
                  <w:hideMark/>
                </w:tcPr>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Option to be selected</w:t>
                  </w:r>
                </w:p>
              </w:tc>
              <w:tc>
                <w:tcPr>
                  <w:noWrap w:val="0"/>
                  <w:tcMar>
                    <w:top w:w="15" w:type="dxa"/>
                    <w:left w:w="15" w:type="dxa"/>
                    <w:bottom w:w="15" w:type="dxa"/>
                    <w:right w:w="15" w:type="dxa"/>
                  </w:tcMar>
                  <w:vAlign w:val="center"/>
                  <w:hideMark/>
                </w:tcPr>
                <w:p w:rsidRPr="2030048C" w:rsidP="2030048C">
                  <w:pPr>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5</w:t>
                  </w:r>
                </w:p>
              </w:tc>
              <w:tc>
                <w:tcPr>
                  <w:vAlign w:val="center"/>
                  <w:hideMark/>
                </w:tcPr>
                <w:p w:rsidRPr="2030048C">
                  <w:pPr>
                    <w:rPr>
                      <w:rStyle w:val="normaltextrun"/>
                      <w:rFonts w:ascii="Arial" w:eastAsia="Arial" w:hAnsi="Arial" w:cs="Arial"/>
                      <w:b w:val="0"/>
                      <w:bCs w:val="0"/>
                      <w:color w:val="000000"/>
                      <w:sz w:val="22"/>
                      <w:szCs w:val="22"/>
                      <w:shd w:val="clear" w:color="auto" w:fill="FFFFFF"/>
                    </w:rPr>
                  </w:pPr>
                </w:p>
              </w:tc>
            </w:tr>
            <w:tr>
              <w:tblPrEx>
                <w:tblLook w:val="05E0"/>
              </w:tblPrEx>
              <w:tc>
                <w:tcPr>
                  <w:noWrap w:val="0"/>
                  <w:tcMar>
                    <w:top w:w="15" w:type="dxa"/>
                    <w:left w:w="15" w:type="dxa"/>
                    <w:bottom w:w="15" w:type="dxa"/>
                    <w:right w:w="15" w:type="dxa"/>
                  </w:tcMar>
                  <w:vAlign w:val="center"/>
                  <w:hideMark/>
                </w:tcPr>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Option to be selected</w:t>
                  </w:r>
                </w:p>
              </w:tc>
              <w:tc>
                <w:tcPr>
                  <w:noWrap w:val="0"/>
                  <w:tcMar>
                    <w:top w:w="15" w:type="dxa"/>
                    <w:left w:w="15" w:type="dxa"/>
                    <w:bottom w:w="15" w:type="dxa"/>
                    <w:right w:w="15" w:type="dxa"/>
                  </w:tcMar>
                  <w:vAlign w:val="center"/>
                  <w:hideMark/>
                </w:tcPr>
                <w:p w:rsidRPr="2030048C" w:rsidP="2030048C">
                  <w:pPr>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5</w:t>
                  </w:r>
                </w:p>
              </w:tc>
              <w:tc>
                <w:tcPr>
                  <w:vAlign w:val="center"/>
                  <w:hideMark/>
                </w:tcPr>
                <w:p w:rsidRPr="2030048C">
                  <w:pPr>
                    <w:rPr>
                      <w:rStyle w:val="normaltextrun"/>
                      <w:rFonts w:ascii="Arial" w:eastAsia="Arial" w:hAnsi="Arial" w:cs="Arial"/>
                      <w:b w:val="0"/>
                      <w:bCs w:val="0"/>
                      <w:color w:val="000000"/>
                      <w:sz w:val="22"/>
                      <w:szCs w:val="22"/>
                      <w:shd w:val="clear" w:color="auto" w:fill="FFFFFF"/>
                    </w:rPr>
                  </w:pPr>
                </w:p>
              </w:tc>
            </w:tr>
          </w:tbl>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A minimum overall IELTS score of 6.0 with a minimum of 5.5 each element, iBT TOEFL 80 with R at 20, L at 19, S at 21 and W at 20, or equivalent, is required for those for whom English is not their first language.  A minimum of a Credit pass at the Sri Lankan G.C.E O/L English Language exam will also be considered as equivalent to this level.</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We will consider a range of alternative qualifications or experience that is equivalent to the typical offer. Applications from international students with equivalent qualifications are welcome.</w:t>
            </w:r>
          </w:p>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All  applications  will  be  subject  to  the  Kingston  University  Accreditation  of  Prior</w:t>
            </w:r>
          </w:p>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Learning (APL) rules and regulations applicable at the time of application.</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i/>
                <w:iCs/>
                <w:color w:val="000000"/>
                <w:sz w:val="24"/>
                <w:szCs w:val="24"/>
                <w:shd w:val="clear" w:color="auto" w:fill="FFFFFF"/>
              </w:rPr>
              <w:t>Non accredited course</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u w:val="single"/>
              </w:rPr>
              <w:t xml:space="preserve">Reassessment of the project module </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 xml:space="preserve">Reassessment following failure in the CI6600 Individual Project module will normally be: </w:t>
            </w:r>
          </w:p>
          <w:p w:rsidR="5D711985" w:rsidRPr="158602C4" w:rsidP="158602C4">
            <w:pPr>
              <w:numPr>
                <w:ilvl w:val="0"/>
                <w:numId w:val="15"/>
              </w:numPr>
              <w:shd w:val="clear" w:color="auto" w:fill="FFFFFE"/>
              <w:spacing w:before="0" w:beforeAutospacing="0" w:after="0" w:afterAutospacing="0" w:line="285" w:lineRule="auto"/>
              <w:ind w:left="720" w:hanging="360"/>
              <w:jc w:val="left"/>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 xml:space="preserve">by retake to improve the dissertation for marginal failure (Grade F5 or marks of 35-39) and the mark will be capped </w:t>
            </w:r>
          </w:p>
          <w:p w:rsidR="5D711985" w:rsidRPr="158602C4" w:rsidP="158602C4">
            <w:pPr>
              <w:numPr>
                <w:ilvl w:val="0"/>
                <w:numId w:val="16"/>
              </w:numPr>
              <w:shd w:val="clear" w:color="auto" w:fill="FFFFFE"/>
              <w:spacing w:before="0" w:beforeAutospacing="0" w:after="0" w:afterAutospacing="0" w:line="285" w:lineRule="auto"/>
              <w:ind w:left="720" w:hanging="360"/>
              <w:jc w:val="left"/>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 xml:space="preserve">otherwise by repeat with a new project brief. </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u w:val="single"/>
              </w:rPr>
              <w:t xml:space="preserve">Compensation of modules: </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 xml:space="preserve">Compensation is permitted in at most 30 credits across the programme, excluding the CI6600 Individual Project module. A module, other than CI6600, with a grade of F5 (marks of 35-39) can be compensated for a PC grade by at least 90 credits passed at that level. </w:t>
            </w:r>
          </w:p>
          <w:p w:rsidR="5D711985" w:rsidRPr="158602C4" w:rsidP="158602C4">
            <w:pPr>
              <w:shd w:val="clear" w:color="auto" w:fill="FFFFFE"/>
              <w:spacing w:before="0" w:beforeAutospacing="0" w:after="0" w:afterAutospacing="0" w:line="285" w:lineRule="auto"/>
              <w:ind w:left="360"/>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bCs/>
                <w:color w:val="000000" w:themeColor="text1" w:themeShade="FF" w:themeTint="FF"/>
                <w:sz w:val="24"/>
                <w:szCs w:val="24"/>
              </w:rPr>
              <w:t> </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bCs/>
                <w:color w:val="000000" w:themeColor="text1" w:themeShade="FF" w:themeTint="FF"/>
                <w:sz w:val="24"/>
                <w:szCs w:val="24"/>
              </w:rPr>
              <w:t> </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b/>
          <w:bCs/>
          <w:color w:val="000000" w:themeColor="text1"/>
          <w:sz w:val="24"/>
          <w:szCs w:val="24"/>
          <w:shd w:val="clear" w:color="auto" w:fill="FFFFFF"/>
        </w:rPr>
        <w:t> </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The over-arching aim of the Computer Science (Networking and Network Security) course is to produce highly trained graduates with specialist technical knowledge and a scientific mind set, capable of solving real world problems, are driven by passion, sustainability and wider socio-technical implications are considered at all levels. Specifically the aims are to produce graduates who:</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numPr>
          <w:ilvl w:val="0"/>
          <w:numId w:val="17"/>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have the required knowledge, skills and attitudes to practice as computing professionals in both industry and commerce</w:t>
      </w:r>
    </w:p>
    <w:p w:rsidRPr="2030048C" w:rsidP="2030048C">
      <w:pPr>
        <w:pStyle w:val="ListParagraph"/>
        <w:numPr>
          <w:ilvl w:val="0"/>
          <w:numId w:val="17"/>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 xml:space="preserve">are equipped to meet the academic, professional and practical requirements for membership of appropriate professional bodies. </w:t>
      </w:r>
    </w:p>
    <w:p w:rsidRPr="2030048C" w:rsidP="2030048C">
      <w:pPr>
        <w:pStyle w:val="ListParagraph"/>
        <w:numPr>
          <w:ilvl w:val="0"/>
          <w:numId w:val="17"/>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are aware of the actual and potential range of information and computer-based systems and of the ways in which these interact with their material, human, organizational and social environments</w:t>
      </w:r>
    </w:p>
    <w:p w:rsidRPr="2030048C" w:rsidP="2030048C">
      <w:pPr>
        <w:pStyle w:val="ListParagraph"/>
        <w:numPr>
          <w:ilvl w:val="0"/>
          <w:numId w:val="17"/>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possess the appropriate ability and inclination, and are equipped to undertake advanced studies and/or research and development in the computing and information systems disciplines</w:t>
      </w:r>
    </w:p>
    <w:p w:rsidRPr="2030048C" w:rsidP="2030048C">
      <w:pPr>
        <w:pStyle w:val="ListParagraph"/>
        <w:numPr>
          <w:ilvl w:val="0"/>
          <w:numId w:val="17"/>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can apply their knowledge and skills in the various contexts in which information and computer-based systems are developed.  In particular, they can both initiate and sustain a planned and disciplined personal effort when working alone and can participate effectively as a member of a team</w:t>
      </w:r>
    </w:p>
    <w:p w:rsidRPr="2030048C" w:rsidP="2030048C">
      <w:pPr>
        <w:pStyle w:val="ListParagraph"/>
        <w:numPr>
          <w:ilvl w:val="0"/>
          <w:numId w:val="17"/>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have an inquisitive and reflective attitude when modelling systems and understand the functional and qualitative properties of systems.</w:t>
      </w:r>
    </w:p>
    <w:p w:rsidRPr="2030048C" w:rsidP="2030048C">
      <w:pPr>
        <w:pStyle w:val="ListParagraph"/>
        <w:numPr>
          <w:ilvl w:val="0"/>
          <w:numId w:val="17"/>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 xml:space="preserve">have the ability to evaluate and predict security, performance and efficiency associated system properties and their context dependencies. </w:t>
      </w:r>
    </w:p>
    <w:p w:rsidRPr="2030048C" w:rsidP="2030048C">
      <w:pPr>
        <w:pStyle w:val="ListParagraph"/>
        <w:numPr>
          <w:ilvl w:val="0"/>
          <w:numId w:val="17"/>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 xml:space="preserve">understand and can articulate the legal, ethical, social, cultural and public aspects of problems and solutions. </w:t>
      </w:r>
    </w:p>
    <w:p w:rsidRPr="2030048C" w:rsidP="2030048C">
      <w:pPr>
        <w:pStyle w:val="ListParagraph"/>
        <w:numPr>
          <w:ilvl w:val="0"/>
          <w:numId w:val="17"/>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have the capacity to acquire new knowledge and skills independently, to reflect on trends in the computing domain and to demonstrate through their actions a creative contribution.</w:t>
      </w:r>
    </w:p>
    <w:p w:rsidRPr="2030048C" w:rsidP="2030048C">
      <w:pPr>
        <w:pStyle w:val="ListParagraph"/>
        <w:ind w:left="36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030048C">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030048C">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030048C">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identify the different project management approaches commonly used in the IT industry and select, modify or construct one for a given context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B5</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use different programming approaches, patterns and/or paradigms, and justify the selection of one or more for a given context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C5</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paraId="3B3CB779"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specify, design and prototype human/computer interfaces using HCI and UX theory and best practices</w:t>
            </w:r>
            <w:r w:rsidRPr="2030048C" w:rsidR="3A9B68BE">
              <w:rPr>
                <w:rStyle w:val="eop"/>
                <w:rFonts w:ascii="Arial" w:eastAsia="Arial" w:hAnsi="Arial" w:cs="Arial"/>
                <w:sz w:val="24"/>
                <w:szCs w:val="24"/>
                <w:lang w:val="en-GB"/>
              </w:rPr>
              <w:t> </w:t>
            </w:r>
          </w:p>
          <w:p w:rsidR="00A92C9B" w:rsidRPr="007E57D4" w:rsidP="540725A5" w14:paraId="2C682561"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2C"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explain the different ways in which data and information may be represented, stored and transmitted</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elicit, evaluate and model business, customer and user requirements, incorporating considerations such as sociological and commercial contexts, user experience, aesthetics and technical practicalities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implement software solutions using a variety of programming languages, environments and platforms</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2D"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explain security issues and evaluate risk for the safe operation of computing and information systems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analyse, abstract and decompose problems to design effective solutions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collaborate and communicate effectively with other professionals/stakeholders to plan, design, manage, implement and deliver IT projects</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2E"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explain and apply essential concepts, theories, principles and practices of computer science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synthesise information from disparate and potentially incomplete sources to model and build systems, documents and other related artefacts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use (and, where appropriate, modify) established systems, software development methods, techniques and tools to model and build computer based solutions</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2F"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explain the social, ethical, legal, commercial and other human factors that affect the design, development, deployment of computer systems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analyse and evaluate the extent to which a system meets the criteria for its current use and future development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develop and critically evaluate specifications for specialist computer systems and communicate these specifications to other computing professionals</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8"/>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8"/>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8"/>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8"/>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8"/>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8"/>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8"/>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8"/>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8"/>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Full details of each module will be provided in module descriptors and in the module canvas pages.</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Computer Science (Web and Mobile App Development) top-up</w:t>
      </w:r>
    </w:p>
    <w:p w:rsidR="008B5CAF" w:rsidRPr="008B5CAF" w:rsidP="008B5CAF" w14:paraId="22073769" w14:textId="77777777">
      <w:pPr>
        <w:rPr>
          <w:rFonts w:eastAsia="Arial"/>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Computer Science (Web and Mobile App Development) top-up</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 xml:space="preserve"> Individual 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CI6600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Cryptography and Network Security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CI6015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Internet Services and Protocols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CI6250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37361428"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2CC13E4" w14:textId="65830FDC">
            <w:pPr>
              <w:rPr>
                <w:rFonts w:ascii="Arial" w:eastAsia="Arial" w:hAnsi="Arial" w:cs="Arial"/>
                <w:sz w:val="24"/>
                <w:szCs w:val="24"/>
              </w:rPr>
            </w:pPr>
            <w:r w:rsidRPr="7AD52F4D" w:rsidR="27BD9679">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1B06CDD" w14:textId="5C2DB6F3">
            <w:pPr>
              <w:jc w:val="center"/>
              <w:rPr>
                <w:rFonts w:ascii="Arial" w:eastAsia="Arial" w:hAnsi="Arial" w:cs="Arial"/>
                <w:sz w:val="24"/>
                <w:szCs w:val="24"/>
              </w:rPr>
            </w:pP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698EAC" w14:textId="08ED9FFD">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7C4D117" w14:textId="533501F2">
            <w:pPr>
              <w:jc w:val="center"/>
              <w:rPr>
                <w:rFonts w:ascii="Arial" w:eastAsia="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893D0C5" w14:textId="32FD975D">
            <w:pPr>
              <w:jc w:val="center"/>
              <w:rPr>
                <w:rFonts w:ascii="Arial" w:eastAsia="Arial" w:hAnsi="Arial" w:cs="Arial"/>
                <w:sz w:val="24"/>
                <w:szCs w:val="24"/>
              </w:rPr>
            </w:pP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8ECE466" w14:textId="0E0680C0">
            <w:pPr>
              <w:jc w:val="center"/>
              <w:rPr>
                <w:rFonts w:ascii="Arial" w:eastAsia="Arial" w:hAnsi="Arial" w:cs="Arial"/>
                <w:sz w:val="24"/>
                <w:szCs w:val="24"/>
              </w:rPr>
            </w:pP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68E0DD" w14:textId="1BB1B27E">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0B40476" w14:textId="1C37987F">
            <w:pPr>
              <w:jc w:val="center"/>
              <w:rPr>
                <w:rFonts w:ascii="Arial" w:eastAsia="Arial" w:hAnsi="Arial" w:cs="Arial"/>
                <w:sz w:val="24"/>
                <w:szCs w:val="24"/>
              </w:rPr>
            </w:pPr>
          </w:p>
        </w:tc>
      </w:tr>
      <w:tr w14:paraId="48931149"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A0BF11B" w14:textId="7E05B115">
            <w:pPr>
              <w:rPr>
                <w:rFonts w:ascii="Arial" w:eastAsia="Arial" w:hAnsi="Arial" w:cs="Arial"/>
                <w:sz w:val="24"/>
                <w:szCs w:val="24"/>
                <w:lang w:val="en-GB"/>
              </w:rPr>
            </w:pPr>
            <w:r w:rsidRPr="2030048C" w:rsidR="073AEBF5">
              <w:rPr>
                <w:rFonts w:ascii="Arial" w:eastAsia="Arial" w:hAnsi="Arial" w:cs="Arial"/>
                <w:sz w:val="24"/>
                <w:szCs w:val="24"/>
                <w:lang w:val="en-GB"/>
              </w:rPr>
              <w:t>Advanced Data Modelling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10CE861"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CI6320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9BE22D9"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102E73B"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9F14E4F"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4CC5E4"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E3D87D"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26FCFD" w14:textId="24C12581">
            <w:pPr>
              <w:jc w:val="center"/>
              <w:rPr>
                <w:rFonts w:ascii="Arial" w:eastAsia="Arial" w:hAnsi="Arial" w:cs="Arial"/>
                <w:sz w:val="24"/>
                <w:szCs w:val="24"/>
              </w:rPr>
            </w:pPr>
            <w:r w:rsidRPr="574CD144" w:rsidR="073AEBF5">
              <w:rPr>
                <w:rFonts w:ascii="Arial" w:eastAsia="Arial" w:hAnsi="Arial" w:cs="Arial"/>
                <w:sz w:val="24"/>
                <w:szCs w:val="24"/>
              </w:rPr>
              <w:t>1</w:t>
            </w:r>
          </w:p>
        </w:tc>
      </w:tr>
      <w:tr w14:paraId="4893114A"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Digital Entrepreneurship</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CI6415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2</w:t>
            </w:r>
          </w:p>
        </w:tc>
      </w:tr>
      <w:tr w14:paraId="4893114B"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Software Development Practice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CI6125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2</w:t>
            </w: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without completing the full 120 credits but have successfully completed 60 credits at level 6 or above are eligible for the award of an Ordinary Degree.</w:t>
      </w:r>
    </w:p>
    <w:p w:rsidR="66934EB1" w:rsidP="2030048C" w14:textId="25B67DE5">
      <w:pPr>
        <w:rPr>
          <w:rFonts w:ascii="Arial" w:eastAsia="Arial" w:hAnsi="Arial" w:cs="Arial"/>
          <w:color w:val="000000" w:themeColor="text1"/>
          <w:sz w:val="24"/>
          <w:szCs w:val="24"/>
          <w:lang w:val="en-GB"/>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b/>
          <w:bCs/>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(inclusion Learning Design Principles and Inclusive Curriculum); and Future Skills.</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Laboratory Sessions</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Tutorials</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Workshops</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Placements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Study abroad and Work-based learning.</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w:t>
      </w:r>
    </w:p>
    <w:p w:rsidRPr="2030048C" w:rsidP="2030048C">
      <w:pPr>
        <w:pStyle w:val="PlainText"/>
        <w:jc w:val="both"/>
        <w:rPr>
          <w:rFonts w:ascii="Arial" w:eastAsia="Arial" w:hAnsi="Arial" w:cs="Arial"/>
          <w:sz w:val="24"/>
          <w:szCs w:val="24"/>
        </w:rPr>
      </w:pPr>
      <w:r w:rsidRPr="2030048C">
        <w:rPr>
          <w:rFonts w:ascii="Arial" w:eastAsia="Arial" w:hAnsi="Arial" w:cs="Arial"/>
          <w:sz w:val="24"/>
          <w:szCs w:val="24"/>
        </w:rPr>
        <w:t>Student Development and Graduate Success</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 </w:t>
      </w: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w:t>
      </w:r>
    </w:p>
    <w:p w:rsidR="3D0EBCB8"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w:t>
      </w:r>
      <w:r w:rsidRPr="2030048C">
        <w:rPr>
          <w:rFonts w:ascii="Arial" w:eastAsia="Arial" w:hAnsi="Arial" w:cs="Arial"/>
          <w:sz w:val="24"/>
          <w:szCs w:val="24"/>
        </w:rPr>
        <w:t> of graded assignments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include:</w:t>
      </w:r>
    </w:p>
    <w:p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color w:val="000000"/>
          <w:sz w:val="20"/>
          <w:szCs w:val="20"/>
        </w:rPr>
        <w:t xml:space="preserve">QAA Benchmark statement website:  </w:t>
      </w:r>
      <w:hyperlink r:id="rId11" w:history="1">
        <w:r w:rsidRPr="2030048C">
          <w:rPr>
            <w:rFonts w:ascii="Arial" w:eastAsia="Arial" w:hAnsi="Arial" w:cs="Arial"/>
            <w:sz w:val="20"/>
            <w:szCs w:val="20"/>
          </w:rPr>
          <w:t>https://www.qaa.ac.uk/quality-code/subject-benchmark-statements</w:t>
        </w:r>
      </w:hyperlink>
      <w:r w:rsidRPr="2030048C">
        <w:rPr>
          <w:rFonts w:ascii="Arial" w:eastAsia="Arial" w:hAnsi="Arial" w:cs="Arial"/>
          <w:sz w:val="22"/>
          <w:szCs w:val="22"/>
        </w:rPr>
        <w:t xml:space="preserve"> </w:t>
      </w:r>
    </w:p>
    <w:p w:rsidRPr="2030048C" w:rsidP="2030048C">
      <w:pPr>
        <w:ind w:left="720"/>
        <w:jc w:val="left"/>
        <w:rPr>
          <w:rFonts w:ascii="Arial" w:eastAsia="Arial" w:hAnsi="Arial" w:cs="Arial"/>
          <w:sz w:val="24"/>
          <w:szCs w:val="24"/>
        </w:rPr>
      </w:pPr>
      <w:r w:rsidRPr="2030048C">
        <w:rPr>
          <w:rFonts w:ascii="Arial" w:eastAsia="Arial" w:hAnsi="Arial" w:cs="Arial"/>
          <w:color w:val="000000"/>
          <w:sz w:val="20"/>
          <w:szCs w:val="20"/>
        </w:rPr>
        <w:t xml:space="preserve">Professional or statutory body information:  </w:t>
      </w:r>
      <w:hyperlink r:id="rId12" w:history="1">
        <w:r w:rsidRPr="2030048C">
          <w:rPr>
            <w:rFonts w:ascii="Arial" w:eastAsia="Arial" w:hAnsi="Arial" w:cs="Arial"/>
            <w:color w:val="000000"/>
            <w:sz w:val="20"/>
            <w:szCs w:val="20"/>
          </w:rPr>
          <w:t>http://www.bcs.org/</w:t>
        </w:r>
      </w:hyperlink>
      <w:r w:rsidRPr="2030048C">
        <w:rPr>
          <w:rFonts w:ascii="Arial" w:eastAsia="Arial" w:hAnsi="Arial" w:cs="Arial"/>
          <w:sz w:val="22"/>
          <w:szCs w:val="22"/>
        </w:rPr>
        <w:t xml:space="preserve"> </w:t>
      </w:r>
    </w:p>
    <w:p w:rsidRPr="2030048C" w:rsidP="2030048C">
      <w:pPr>
        <w:ind w:left="720"/>
        <w:jc w:val="left"/>
        <w:rPr>
          <w:rFonts w:ascii="Arial" w:eastAsia="Arial" w:hAnsi="Arial" w:cs="Arial"/>
          <w:sz w:val="24"/>
          <w:szCs w:val="24"/>
        </w:rPr>
      </w:pPr>
      <w:r w:rsidRPr="2030048C">
        <w:rPr>
          <w:rFonts w:ascii="Arial" w:eastAsia="Arial" w:hAnsi="Arial" w:cs="Arial"/>
          <w:color w:val="000000"/>
          <w:sz w:val="20"/>
          <w:szCs w:val="20"/>
        </w:rPr>
        <w:t>Module guides</w:t>
      </w:r>
    </w:p>
    <w:p w:rsidRPr="2030048C" w:rsidP="2030048C">
      <w:pPr>
        <w:ind w:left="720"/>
        <w:jc w:val="left"/>
        <w:rPr>
          <w:rFonts w:ascii="Arial" w:eastAsia="Arial" w:hAnsi="Arial" w:cs="Arial"/>
          <w:sz w:val="24"/>
          <w:szCs w:val="24"/>
        </w:rPr>
      </w:pPr>
      <w:r w:rsidRPr="2030048C">
        <w:rPr>
          <w:rFonts w:ascii="Arial" w:eastAsia="Arial" w:hAnsi="Arial" w:cs="Arial"/>
          <w:color w:val="000000"/>
          <w:sz w:val="20"/>
          <w:szCs w:val="20"/>
        </w:rPr>
        <w:t>Student handbook</w:t>
      </w:r>
    </w:p>
    <w:p w:rsidRPr="2030048C" w:rsidP="2030048C">
      <w:pPr>
        <w:ind w:left="720"/>
        <w:jc w:val="left"/>
        <w:rPr>
          <w:rFonts w:ascii="Arial" w:eastAsia="Arial" w:hAnsi="Arial" w:cs="Arial"/>
          <w:sz w:val="24"/>
          <w:szCs w:val="24"/>
        </w:rPr>
      </w:pPr>
      <w:r w:rsidRPr="2030048C">
        <w:rPr>
          <w:rFonts w:ascii="Arial" w:eastAsia="Arial" w:hAnsi="Arial" w:cs="Arial"/>
          <w:color w:val="000000"/>
          <w:sz w:val="20"/>
          <w:szCs w:val="20"/>
        </w:rPr>
        <w:t xml:space="preserve">Guidance on Enterprise and Entrepreneurship (Draft) </w:t>
      </w:r>
    </w:p>
    <w:p w:rsidRPr="2030048C" w:rsidP="2030048C">
      <w:pPr>
        <w:ind w:left="720"/>
        <w:jc w:val="left"/>
        <w:rPr>
          <w:rFonts w:ascii="Arial" w:eastAsia="Arial" w:hAnsi="Arial" w:cs="Arial"/>
          <w:sz w:val="24"/>
          <w:szCs w:val="24"/>
        </w:rPr>
      </w:pPr>
      <w:hyperlink r:id="rId13" w:history="1">
        <w:r w:rsidRPr="2030048C">
          <w:rPr>
            <w:rFonts w:ascii="Arial" w:eastAsia="Arial" w:hAnsi="Arial" w:cs="Arial"/>
            <w:sz w:val="20"/>
            <w:szCs w:val="20"/>
          </w:rPr>
          <w:t>https://www.qaa.ac.uk/en/quality-code/advice-and-guidance/external-expertise</w:t>
        </w:r>
      </w:hyperlink>
      <w:r w:rsidRPr="2030048C">
        <w:rPr>
          <w:rFonts w:ascii="Arial" w:eastAsia="Arial" w:hAnsi="Arial" w:cs="Arial"/>
          <w:sz w:val="22"/>
          <w:szCs w:val="22"/>
        </w:rPr>
        <w:t xml:space="preserve"> </w:t>
      </w:r>
    </w:p>
    <w:p w:rsidRPr="2030048C" w:rsidP="2030048C">
      <w:pPr>
        <w:ind w:left="720"/>
        <w:jc w:val="left"/>
        <w:rPr>
          <w:rFonts w:ascii="Arial" w:eastAsia="Arial" w:hAnsi="Arial" w:cs="Arial"/>
          <w:sz w:val="24"/>
          <w:szCs w:val="24"/>
        </w:rPr>
      </w:pPr>
      <w:r w:rsidRPr="2030048C">
        <w:rPr>
          <w:rFonts w:ascii="Arial" w:eastAsia="Arial" w:hAnsi="Arial" w:cs="Arial"/>
          <w:color w:val="000000"/>
          <w:sz w:val="20"/>
          <w:szCs w:val="20"/>
        </w:rPr>
        <w:t>Shadbolt review</w:t>
      </w:r>
      <w:r w:rsidRPr="2030048C">
        <w:rPr>
          <w:rFonts w:ascii="Arial" w:eastAsia="Arial" w:hAnsi="Arial" w:cs="Arial"/>
          <w:sz w:val="22"/>
          <w:szCs w:val="22"/>
        </w:rPr>
        <w:fldChar w:fldCharType="begin"/>
      </w:r>
      <w:r w:rsidRPr="2030048C">
        <w:rPr>
          <w:rFonts w:ascii="Arial" w:eastAsia="Arial" w:hAnsi="Arial" w:cs="Arial"/>
          <w:sz w:val="22"/>
          <w:szCs w:val="22"/>
        </w:rPr>
        <w:instrText xml:space="preserve"> HYPERLINK "https://www.gov.uk/government/uploads/system/uploads/attachment_data/file/518575/ind-16-5-shadbolt-review-computer-science-graduate-employability.pdf" </w:instrText>
      </w:r>
      <w:r w:rsidRPr="2030048C">
        <w:rPr>
          <w:rFonts w:ascii="Arial" w:eastAsia="Arial" w:hAnsi="Arial" w:cs="Arial"/>
          <w:sz w:val="22"/>
          <w:szCs w:val="22"/>
        </w:rPr>
        <w:fldChar w:fldCharType="separate"/>
      </w:r>
    </w:p>
    <w:p w:rsidRPr="2030048C" w:rsidP="2030048C">
      <w:pPr>
        <w:ind w:left="720"/>
        <w:jc w:val="left"/>
        <w:rPr>
          <w:rFonts w:ascii="Arial" w:eastAsia="Arial" w:hAnsi="Arial" w:cs="Arial"/>
          <w:color w:val="000000"/>
          <w:sz w:val="20"/>
          <w:szCs w:val="20"/>
        </w:rPr>
      </w:pPr>
      <w:r w:rsidRPr="2030048C">
        <w:rPr>
          <w:rFonts w:ascii="Arial" w:eastAsia="Arial" w:hAnsi="Arial" w:cs="Arial"/>
          <w:color w:val="000000"/>
          <w:sz w:val="20"/>
          <w:szCs w:val="20"/>
        </w:rPr>
        <w:t>https://www.gov.uk/government/uploads/system/uploads/attachment_data/file/518575/ind-16-5-shadbolt-review-computer-science-graduate-employability.pdf</w:t>
      </w:r>
      <w:r w:rsidRPr="2030048C">
        <w:rPr>
          <w:rFonts w:ascii="Arial" w:eastAsia="Arial" w:hAnsi="Arial" w:cs="Arial"/>
          <w:sz w:val="20"/>
          <w:szCs w:val="20"/>
        </w:rPr>
        <w:fldChar w:fldCharType="end"/>
      </w:r>
    </w:p>
    <w:p w:rsidRPr="2030048C" w:rsidP="2030048C">
      <w:pPr>
        <w:rPr>
          <w:rFonts w:ascii="Arial" w:eastAsia="Arial" w:hAnsi="Arial" w:cs="Arial"/>
          <w:sz w:val="24"/>
          <w:szCs w:val="24"/>
        </w:rPr>
      </w:pPr>
      <w:r w:rsidRPr="2030048C">
        <w:rPr>
          <w:rFonts w:ascii="Arial" w:eastAsia="Arial" w:hAnsi="Arial" w:cs="Arial"/>
          <w:sz w:val="24"/>
          <w:szCs w:val="24"/>
        </w:rPr>
        <w:t> </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3345"/>
        <w:gridCol w:w="367"/>
        <w:gridCol w:w="835"/>
        <w:gridCol w:w="835"/>
        <w:gridCol w:w="835"/>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CI6600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CI6015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CI6250</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bl>
    <w:p w:rsidR="00CE2BD2" w:rsidP="2030048C"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Pr="2030048C" w:rsidP="2030048C" w14:paraId="0E005814" w14:textId="395E719D">
      <w:pPr>
        <w:rPr>
          <w:rFonts w:ascii="Arial" w:eastAsia="Arial" w:hAnsi="Arial" w:cs="Arial"/>
          <w:sz w:val="24"/>
          <w:szCs w:val="24"/>
        </w:rPr>
      </w:pPr>
      <w:r w:rsidRPr="2030048C">
        <w:rPr>
          <w:rFonts w:ascii="Arial" w:eastAsia="Arial" w:hAnsi="Arial" w:cs="Arial"/>
          <w:i/>
          <w:iCs/>
          <w:color w:val="E74C3C"/>
          <w:sz w:val="24"/>
          <w:szCs w:val="24"/>
        </w:rPr>
        <w:t>Add information here about the number of approved entry points and for each one, except the first one, the delivery dates of the modules and which Teaching Block they’ll be delivered in. The details of the first entry point noted should be provided in the module tables above.</w:t>
      </w:r>
    </w:p>
    <w:p w:rsidR="0184B557" w:rsidP="2030048C"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multilevel"/>
    <w:tmpl w:val="74989B06"/>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74989B07"/>
    <w:multiLevelType w:val="multilevel"/>
    <w:tmpl w:val="74989B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4989B08"/>
    <w:multiLevelType w:val="multilevel"/>
    <w:tmpl w:val="74989B08"/>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multilevel"/>
    <w:tmpl w:val="74989B0C"/>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74989B0D"/>
    <w:multiLevelType w:val="hybridMultilevel"/>
    <w:tmpl w:val="74989B0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74989B0E"/>
    <w:multiLevelType w:val="hybridMultilevel"/>
    <w:tmpl w:val="74989B0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0">
    <w:nsid w:val="74989B0F"/>
    <w:multiLevelType w:val="hybridMultilevel"/>
    <w:tmpl w:val="74989B0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1">
    <w:nsid w:val="74989B10"/>
    <w:multiLevelType w:val="hybridMultilevel"/>
    <w:tmpl w:val="74989B10"/>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FD01BFD"/>
    <w:rsid w:val="1FDC8BA5"/>
    <w:rsid w:val="20037E3E"/>
    <w:rsid w:val="2030048C"/>
    <w:rsid w:val="208E7668"/>
    <w:rsid w:val="20C6C72A"/>
    <w:rsid w:val="20CB304B"/>
    <w:rsid w:val="212D5E5F"/>
    <w:rsid w:val="2191B19A"/>
    <w:rsid w:val="224763BE"/>
    <w:rsid w:val="226C6227"/>
    <w:rsid w:val="228353C8"/>
    <w:rsid w:val="22BF5817"/>
    <w:rsid w:val="22C556D0"/>
    <w:rsid w:val="246B9CB6"/>
    <w:rsid w:val="247C96AD"/>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table" w:customStyle="1" w:styleId="Table">
    <w:name w:val="Table"/>
    <w:basedOn w:val="TableNormal"/>
    <w:tblPr/>
  </w:style>
  <w:style w:type="paragraph" w:customStyle="1" w:styleId="PlainText">
    <w:name w:val="PlainText"/>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yperlink" Target="https://www.qaa.ac.uk/quality-code/subject-benchmark-statements" TargetMode="External" /><Relationship Id="rId12" Type="http://schemas.openxmlformats.org/officeDocument/2006/relationships/hyperlink" Target="http://www.bcs.org/" TargetMode="External" /><Relationship Id="rId13" Type="http://schemas.openxmlformats.org/officeDocument/2006/relationships/hyperlink" Target="https://www.qaa.ac.uk/en/quality-code/advice-and-guidance/external-expertise" TargetMode="Externa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yperlink" Target="https://www.officeforstudents.org.uk/media/53821cbf-5779-4380-bf2a-aa8f5c53ecd4/sector-recognised-standards.pdf%22" TargetMode="External"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3c79f07b-3300-4596-9066-4ff8eee33597">AJFMYZHF4AYZ-258014827-81</_dlc_DocId>
    <_dlc_DocIdUrl xmlns="3c79f07b-3300-4596-9066-4ff8eee33597">
      <Url>https://kingstonuniversity.sharepoint.com/sites/Curriculum-Management/_layouts/15/DocIdRedir.aspx?ID=AJFMYZHF4AYZ-258014827-81</Url>
      <Description>AJFMYZHF4AYZ-258014827-81</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4225db1dd098732153fefcbdc8286969">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e40459b0fe190a01becbb0aef7699095"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F768F29B-6C8A-49A0-8897-D03999CAEE0F}">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736AA650-7B7C-4EA2-AE82-6C39AA0FBA5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Craig Blowfield</cp:lastModifiedBy>
  <cp:revision>143</cp:revision>
  <dcterms:created xsi:type="dcterms:W3CDTF">2024-05-22T23:38:00Z</dcterms:created>
  <dcterms:modified xsi:type="dcterms:W3CDTF">2025-08-05T11:34:49Z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0x010100316F88919B481D4E941A738E8B5699F4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