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Building Services Engineering &amp; Energy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31/10/2024</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Building Services Engineering &amp; Energy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(PgDip)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Certificate (PgCert)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PPBUE1BUE21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PFBUE1BUE21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(Katubedda), Sri Lanka (ECET)</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for this course are normally required to have a good honours degree in a relevant engineering discipline. Exceptionally applicants with substantial relevant industrial experience who do not have an honours degree may be considered. Such applicants must demonstrate strong motivation to complete the course and the ability to work at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International applicants are required to satisfy the Admissions Officer that they have reached an equivalent academic standard as those required for home students.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Each application is assessed on an individual basis and may be subject to additional requirements, such as undertaking short course(s), work experience and/or English language qualification(s). Meeting minimum entry requirements does not automatically guarantee a place.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u w:val="single"/>
                      <w:shd w:val="clear" w:color="auto" w:fill="FFFFFF"/>
                    </w:rPr>
                    <w:t xml:space="preserve">English language requirements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IELTS – minimum 6.5 overall, including a minimum of 6.0 in writing, and a minimum of 5.5 in reading, listening and speaking</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TOEFL IBT – overall score of 88, inc min score of 20/30 Writing, 20/30 Reading, 17/30 Listening and 20/30 Speaking.</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Kingston University also approved the following mapping as equivalent alternatives to IELTS requirements for entry in  to franchised programmes to be delivered at ESOFT in Sri Lanka;</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 xml:space="preserve">Local GCE O Level English language: Credit, Distinction or Very good pass </w:t>
                  </w:r>
                </w:p>
                <w:p w:rsidRPr="2030048C" w:rsidP="2030048C">
                  <w:pPr>
                    <w:numPr>
                      <w:ilvl w:val="0"/>
                      <w:numId w:val="12"/>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 xml:space="preserve">ESOFT English for Academic Purposes modules in reading, writing, listening and speaking: results which equate to our normal entry conditions in the following ways (*NB: The overall grade to be an average of the four skills module results.) </w:t>
                  </w:r>
                </w:p>
                <w:tbl>
                  <w:tblPr>
                    <w:tblStyle w:val="Table"/>
                    <w:tblCellSpacing w:w="15" w:type="dxa"/>
                    <w:tblCellMar>
                      <w:top w:w="15" w:type="dxa"/>
                      <w:left w:w="15" w:type="dxa"/>
                      <w:bottom w:w="15" w:type="dxa"/>
                      <w:right w:w="15" w:type="dxa"/>
                    </w:tblCellMar>
                    <w:tblLook w:val="05E0"/>
                  </w:tblPr>
                  <w:tblGrid>
                    <w:gridCol w:w="641"/>
                    <w:gridCol w:w="763"/>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IELTS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ESOFT</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6.5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58+</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 xml:space="preserve">6.0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50-57</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5.5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lang w:val="en-GB" w:eastAsia="en-GB"/>
                          </w:rPr>
                          <w:t>42-49</w:t>
                        </w:r>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For further information, including other acceptable qualifications (such as WAEC and NECO from Nigeria and Ghana, and Indian CBSE) and pre-sessional English courses; see the KU website: </w:t>
                  </w:r>
                </w:p>
                <w:p w:rsidRPr="2030048C" w:rsidP="2030048C">
                  <w:pPr>
                    <w:rPr>
                      <w:rStyle w:val="normaltextrun"/>
                      <w:rFonts w:ascii="Arial" w:eastAsia="Arial" w:hAnsi="Arial" w:cs="Arial"/>
                      <w:b w:val="0"/>
                      <w:bCs w:val="0"/>
                      <w:color w:val="000000"/>
                      <w:sz w:val="24"/>
                      <w:szCs w:val="24"/>
                      <w:shd w:val="clear" w:color="auto" w:fill="FFFFFF"/>
                    </w:rPr>
                  </w:pPr>
                  <w:hyperlink r:id="rId9" w:history="1">
                    <w:r w:rsidRPr="2030048C">
                      <w:rPr>
                        <w:rStyle w:val="normaltextrun"/>
                        <w:rFonts w:ascii="Arial" w:eastAsia="Arial" w:hAnsi="Arial" w:cs="Arial"/>
                        <w:b w:val="0"/>
                        <w:bCs w:val="0"/>
                        <w:color w:val="0000FF"/>
                        <w:sz w:val="24"/>
                        <w:szCs w:val="24"/>
                        <w:shd w:val="clear" w:color="auto" w:fill="FFFFFF"/>
                      </w:rPr>
                      <w:t>http://www.kingston.ac.uk/international/studying-at-kingston/language-requirements/</w:t>
                    </w:r>
                  </w:hyperlink>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Table"/>
              <w:tblCellSpacing w:w="15" w:type="dxa"/>
              <w:tblCellMar>
                <w:top w:w="15" w:type="dxa"/>
                <w:left w:w="15" w:type="dxa"/>
                <w:bottom w:w="15" w:type="dxa"/>
                <w:right w:w="15" w:type="dxa"/>
              </w:tblCellMar>
              <w:tblLook w:val="05E0"/>
            </w:tblPr>
            <w:tblGrid>
              <w:gridCol w:w="2988"/>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Non-accredited Programme</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lang w:val="en-GB" w:eastAsia="en-GB"/>
              </w:rPr>
              <w:t>To comply with Engineering Council regulations, compensation cannot be applied to any module within this programme.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lang w:val="en-GB" w:eastAsia="en-GB"/>
        </w:rPr>
        <w:t>The main aims of the MSc in Building Services Engineering and Energy Management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lang w:val="en-GB" w:eastAsia="en-GB"/>
        </w:rPr>
        <w:t>Providing a comprehensive understanding of the fundamental principles, theories, and methodologies related to building services engineering in the modern sustainable built environment.</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lang w:val="en-GB" w:eastAsia="en-GB"/>
        </w:rPr>
        <w:t>Equipping students with specialized knowledge and practical skills in areas such as electrical systems design, HVAC systems optimization, BIoT and BEMS implementation, energy efficiency strategies, AI applications, and sustainability practices.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Fostering critical thinking, problem-solving abilities, and creativity in addressing complex </w:t>
      </w:r>
      <w:r w:rsidRPr="2030048C">
        <w:rPr>
          <w:rStyle w:val="normaltextrun"/>
          <w:rFonts w:ascii="Arial" w:hAnsi="Arial" w:cs="Arial"/>
          <w:color w:val="000000"/>
          <w:sz w:val="24"/>
          <w:szCs w:val="24"/>
          <w:shd w:val="clear" w:color="auto" w:fill="FFFFFF"/>
        </w:rPr>
        <w:t>challenges in building services engineering.</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lang w:val="en-GB" w:eastAsia="en-GB"/>
        </w:rPr>
        <w:t>Cultivating research capabilities through training in research techniques, methodologies, and data analysis, enabling students to conduct original research and contribute to the advancement of the field.</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lang w:val="en-GB" w:eastAsia="en-GB"/>
        </w:rPr>
        <w:t>Promoting innovation by exposing students to emerging technologies, industry trends, and best practices, and encouraging them to develop novel solutions that push the boundaries of conventional practices.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Emphasising</w:t>
      </w:r>
      <w:r w:rsidRPr="2030048C">
        <w:rPr>
          <w:rStyle w:val="normaltextrun"/>
          <w:rFonts w:ascii="Arial" w:hAnsi="Arial" w:cs="Arial"/>
          <w:color w:val="000000"/>
          <w:sz w:val="24"/>
          <w:szCs w:val="24"/>
          <w:shd w:val="clear" w:color="auto" w:fill="FFFFFF"/>
        </w:rPr>
        <w:t xml:space="preserve"> sustainability and environmental responsibility by integrating principles of green building design, renewable energy utilization, and resource-efficient practices throughout the curriculum.</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lang w:val="en-GB" w:eastAsia="en-GB"/>
        </w:rPr>
        <w:t>Providing opportunities for practical application and experiential learning through projects, case studies, and industry collaborations, allowing students to gain hands-on experience and apply theoretical knowledge to real-world scenarios.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lang w:val="en-GB" w:eastAsia="en-GB"/>
        </w:rPr>
        <w:t>Culminating in a dissertation project where students have the chance to delve deeply into a specific area of interest, demonstrate their research and analytical skills, and make a meaningful contribution to the body of knowledge in building services engineering.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understanding of the energy efficiency, conservation, and management techniques applicable in modern-day green buildings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Plan and execute research independently with minimal guidance and work effectively as a contributing team member to achieve common goals within a specified time scale, demonstrating transferable skills and report preparation capabilities.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modern sustainability issues and how they apply to engineering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evaluate, and communicate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apply statistical and deep learning methods to solve forecasting problems in engineering, build deep network-based solutions for predictive asset maintenance, and use generative AI techniques for tasks like financial modelling, risk analysis, fraud detection, and content creation.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a research problem, clearly stating the objectives of the proposed research methodology by developing and clarifying a valid hypothesis.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areas of electronic, mechanical, software and control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Analyse real-world data to solve energy economics problems, formulate strategies for pre-planning, instrumentation, and data analysis in energy-audit reports, solve HVAC turbomachinery optimization problems, and adopt an inclusive approach to engineering practice, recognizing the importance of supporting equality, diversity, and inclusion.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bidi w:val="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Building Services Engineering &amp; Energy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Building Services Engineering &amp; Energy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Artificial Intelligence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ME7766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Building Internet of Things (BIoT) and BEMS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ME7764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ME7768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Electrical Systems Design and Performance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ME7762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Energy Efficiency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ME7765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HVAC Systems in Green Buildings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ME7763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ME7767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bidi w:val="0"/>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832"/>
        <w:gridCol w:w="367"/>
        <w:gridCol w:w="954"/>
        <w:gridCol w:w="954"/>
        <w:gridCol w:w="954"/>
        <w:gridCol w:w="954"/>
        <w:gridCol w:w="954"/>
        <w:gridCol w:w="954"/>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ME7762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ME7763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ME7764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ME7765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ME7766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ME7767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ME7768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fficeforstudents.org.uk/media/53821cbf-5779-4380-bf2a-aa8f5c53ecd4/sector-recognised-standards.pdf%22"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kingston.ac.uk/international/studying-at-kingston/language-requirements/"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