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MEng</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Civil Engineering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04/07/2023</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24/09/2025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Built Environment and Geography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Civil Engineering, Surveying and Construction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MEng</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Civil Engineering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CerHE Civil Engineering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Civil Engineering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BEng (Hons) Civil Engineering</w:t>
            </w:r>
            <w:r>
              <w:br/>
            </w:r>
            <w:r w:rsidRPr="2030048C" w:rsidR="71C545CA">
              <w:rPr>
                <w:rFonts w:ascii="Arial" w:eastAsia="Arial" w:hAnsi="Arial" w:cs="Arial"/>
                <w:b w:val="0"/>
                <w:bCs w:val="0"/>
                <w:sz w:val="24"/>
                <w:szCs w:val="24"/>
                <w:lang w:val="en-GB"/>
              </w:rPr>
              <w:t>BEng Civil Engineering</w:t>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UFCEE1CEE80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MEng</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Civil Engineering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Civil Engineering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Civil Engineering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BEng (Hons) Civil Engineering with Professional Placement</w:t>
            </w:r>
            <w:r>
              <w:br/>
            </w:r>
            <w:r w:rsidRPr="2030048C" w:rsidR="71C545CA">
              <w:rPr>
                <w:rFonts w:ascii="Arial" w:eastAsia="Arial" w:hAnsi="Arial" w:cs="Arial"/>
                <w:b w:val="0"/>
                <w:bCs w:val="0"/>
                <w:sz w:val="24"/>
                <w:szCs w:val="24"/>
                <w:lang w:val="en-GB"/>
              </w:rPr>
              <w:t>BEng Civil Engineering with Professional Placement</w:t>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USCEE1CEE41</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5</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9</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This degree is to be accredited by the Joint Board of Moderators (</w:t>
            </w:r>
            <w:hyperlink r:id="rId9" w:history="1">
              <w:r w:rsidRPr="2030048C">
                <w:rPr>
                  <w:rStyle w:val="normaltextrun"/>
                  <w:rFonts w:ascii="Arial" w:eastAsia="Arial" w:hAnsi="Arial" w:cs="Arial"/>
                  <w:b w:val="0"/>
                  <w:bCs w:val="0"/>
                  <w:color w:val="000000"/>
                  <w:sz w:val="24"/>
                  <w:szCs w:val="24"/>
                  <w:shd w:val="clear" w:color="auto" w:fill="FFFFFF"/>
                </w:rPr>
                <w:t>JBM</w:t>
              </w:r>
            </w:hyperlink>
            <w:r w:rsidRPr="2030048C">
              <w:rPr>
                <w:rStyle w:val="normaltextrun"/>
                <w:rFonts w:ascii="Arial" w:eastAsia="Arial" w:hAnsi="Arial" w:cs="Arial"/>
                <w:b w:val="0"/>
                <w:bCs w:val="0"/>
                <w:color w:val="000000"/>
                <w:sz w:val="24"/>
                <w:szCs w:val="24"/>
                <w:shd w:val="clear" w:color="auto" w:fill="FFFFFF"/>
              </w:rPr>
              <w:t>) comprising the Institution of Civil Engineers, Institution of Structural Engineers, Institute of Highway Engineers, the Chartered Institution of Highways and Transportation and the Permanent Way Institution on behalf of the Engineering Council (Accreditation of Higher Education Programmes) for the purposes of fully meeting the academic requirement for registration as a Chartered Engineer (CEng).</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See www.jbm.org.uk for further information and details of Learning programmes for CEng.</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We have approved variants required to meet the new Engineering Council compensation-and-condonement-policy.</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Heading3"/>
        <w:ind w:left="0"/>
        <w:outlineLvl w:val="2"/>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The general aim of the programme is to:</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Equip graduates with engineering science, design, management, business and interpersonal skills required to become a professional Civil Engineer, as well as to enable them to follow careers in other professional disciplines where clear, logical, numerate skills in combination with the ability to solve problems, communicate solutions and work in teams are valued. </w:t>
      </w:r>
    </w:p>
    <w:p w:rsidRPr="2030048C" w:rsidP="2030048C">
      <w:pPr>
        <w:pStyle w:val="Heading3"/>
        <w:ind w:left="0"/>
        <w:outlineLvl w:val="2"/>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1F4D78"/>
          <w:sz w:val="24"/>
          <w:szCs w:val="24"/>
          <w:shd w:val="clear" w:color="auto" w:fill="FFFFFF"/>
        </w:rPr>
        <w:t> </w:t>
      </w:r>
    </w:p>
    <w:p w:rsidRPr="2030048C" w:rsidP="2030048C">
      <w:pPr>
        <w:pStyle w:val="Heading3"/>
        <w:ind w:left="0"/>
        <w:outlineLvl w:val="2"/>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More specific aims of the programme are to: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Produce graduates with a good design capability together with the required breadth and depth of theoretical and practical knowledge of established technologies and methods in Civil Engineering.</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Enable graduates to develop analytical and problem-solving skills and to evaluate evidence and assumptions to reach sound judgements and communicate these effectively.</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Inculcate a deep understanding of engineering principles that prepare graduates with a creative approach to the solution of civil engineering challenges and the requisite technical skills to realise these solutions with responsibility for project management.</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Equip graduates with the research skills required for postgraduate study and employability skills required for work in the civil engineering and the built- environmental fields.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Furnish graduates with a firm grasp of design, sustainability, health and safety risk management, professionalism, ethics and inclusion practice principles.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Develop skills in problem solving, communication, information retrieval, working with others and the effective use of technologies.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Plan and carry out a personal programme of work, adjusting where appropriate, and develop the capacity for independent study and lifelong learning.</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0"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1"/>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scientific principles and methodologies necessary to underpin their education in civil engineering. (to enable appreciation of its scientific and engineering context, as well as devising sustainable, safe, economical and creative practical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fundamental theoretical studies of scientific and mathematical principles that underpin engineering and specifically civil engineering, to a broad range of real-world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Use laboratory and workshop equipment for experimental investigation and evaluate data to produce, practically, valuable results</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materials, structures, geotechnics, hydraulics, surveying, water, highway, transportation and environmental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mathematics as a tool for solving complex problems, communicating results, concepts and ideas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Undertake fieldwork and analyse the data obtained for use in planning and design</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appreciation of broader technical and non-technical engineering subjects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Think creatively and imaginatively to solve design problems and manage continuous improvement through quality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Use a range of complex technical equipment and instruments, and work with information that may be incomplete or uncertain and quantify the effect of this on the design and construction.</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Relate management and business applications to civil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Manage projects, people, resources and time taking account of legal and statutory requirements, risk, safety, quality and reliability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Use computer technology to assist with information retrieval, management and communication, recognising the appropriate software that supports analysis, design and digital construction.</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F"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understanding of the importance of Risk and Health and Safety in the engineering industry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positive attitude to learning that encourages continuing professional development throughout their careers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Comply with Health and Safety regulation and procedure in practical engineering situations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0"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Relate all their studies to a knowledge and holistic understanding of sustainability including social, economic and environmental aspects as well as the effect of global challenges (presented by climate emergencies and environmental assessments)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the importance of professional bodies and develop the professional conduct expected of Professional Engineers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Work independently or as part of a team to initiate, investigate, plan, manage and drive projects to a successful conclusion and produce the associated documentation (communicating proposals, plans, reports, presentations to technical and non-technical audiences).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MEng</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Civil Engineering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MEng</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Civil Engineering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Fluid and Soil Mechanics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Mechanics &amp; Materials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Mathematics &amp; Engineering Analytics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CE4024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Navigate for Professional Engineers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Structural Analysis &amp; Design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CE4023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7"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Sustainability for professional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EG4022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MEng</w:t>
            </w:r>
            <w:r w:rsidRPr="2030048C">
              <w:rPr>
                <w:rFonts w:ascii="Arial" w:eastAsia="Arial" w:hAnsi="Arial" w:cs="Arial"/>
                <w:b/>
                <w:bCs/>
                <w:lang w:val="en-GB"/>
              </w:rPr>
              <w:t xml:space="preserve"> </w:t>
            </w:r>
            <w:r w:rsidRPr="2030048C">
              <w:rPr>
                <w:rFonts w:ascii="Arial" w:eastAsia="Arial" w:hAnsi="Arial" w:cs="Arial"/>
                <w:b/>
                <w:bCs/>
                <w:lang w:val="en-GB"/>
              </w:rPr>
              <w:t>Civil Engineering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Digital Construction &amp; Building Information Modelling (BIM)</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Engineering Geodesy and GIS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Exploring Engineering Project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CE5034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Geotechnics &amp; Materials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CE5024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Hydraulics &amp; Water Engineering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Structural Analysis &amp; Design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CE5023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CI5999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MEng</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Civil Engineering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 Structural Modelling &amp;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Highway, Transport &amp; Traffic Engineering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CE6024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Individual 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Integrated Design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CE6027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Geotechnical &amp; Environmental Engineering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CE6021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Geotechnical Engineering &amp; Geomorphological Hazards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CE6022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Geotechnical Engineering &amp; Geophysical Hazards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CE6023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MEng</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Civil Engineering</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 Dynamic Analysis and Seismic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Digital Technologies and Construction Modelling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Integrated Design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EG7000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Legal Obligations and Regulatory Context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Management of Project Risk, Quality and Safety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CE7011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Administration of Construction Contract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CE7723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Design of Concrete Structures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CE7721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Design of Steel Structures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CE7729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MEng</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Civil Engineering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701"/>
        <w:gridCol w:w="146"/>
        <w:gridCol w:w="1"/>
        <w:gridCol w:w="370"/>
        <w:gridCol w:w="1"/>
        <w:gridCol w:w="370"/>
        <w:gridCol w:w="1"/>
        <w:gridCol w:w="370"/>
        <w:gridCol w:w="1"/>
        <w:gridCol w:w="370"/>
        <w:gridCol w:w="1"/>
        <w:gridCol w:w="370"/>
        <w:gridCol w:w="1"/>
        <w:gridCol w:w="373"/>
        <w:gridCol w:w="2"/>
        <w:gridCol w:w="1"/>
        <w:gridCol w:w="370"/>
        <w:gridCol w:w="1"/>
        <w:gridCol w:w="370"/>
        <w:gridCol w:w="1"/>
        <w:gridCol w:w="370"/>
        <w:gridCol w:w="1"/>
        <w:gridCol w:w="370"/>
        <w:gridCol w:w="1"/>
        <w:gridCol w:w="370"/>
        <w:gridCol w:w="1"/>
        <w:gridCol w:w="365"/>
        <w:gridCol w:w="5"/>
        <w:gridCol w:w="1"/>
        <w:gridCol w:w="370"/>
        <w:gridCol w:w="1"/>
        <w:gridCol w:w="370"/>
        <w:gridCol w:w="1"/>
        <w:gridCol w:w="370"/>
        <w:gridCol w:w="1"/>
        <w:gridCol w:w="370"/>
        <w:gridCol w:w="1"/>
        <w:gridCol w:w="363"/>
        <w:gridCol w:w="7"/>
        <w:gridCol w:w="1"/>
        <w:gridCol w:w="375"/>
        <w:gridCol w:w="1"/>
        <w:gridCol w:w="370"/>
        <w:gridCol w:w="1"/>
        <w:gridCol w:w="370"/>
        <w:gridCol w:w="1"/>
        <w:gridCol w:w="370"/>
        <w:gridCol w:w="1"/>
        <w:gridCol w:w="36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1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1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11"/>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c>
          <w:tcPr>
            <w:gridSpan w:val="11"/>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CE4025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CE4021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CE4024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CE4023</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EG4022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CE5020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CE5023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CE5024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CE5022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CE5021</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CE5034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CE6025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CE6024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CE6027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CE6020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EG7000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CE7720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CE7728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CE7011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fficeforstudents.org.uk/media/53821cbf-5779-4380-bf2a-aa8f5c53ecd4/sector-recognised-standards.pdf%22"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jbm.org.uk/"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