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International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030048C">
        <w:tblPrEx>
          <w:tblW w:w="0" w:type="auto"/>
          <w:tblLook w:val="04A0"/>
        </w:tblPrEx>
        <w:tc>
          <w:tcPr>
            <w:tcW w:w="2689" w:type="dxa"/>
            <w:shd w:val="clear" w:color="auto" w:fill="auto"/>
          </w:tcPr>
          <w:p w:rsidR="00A92C9B" w:rsidRPr="00970D87" w:rsidP="540725A5" w14:paraId="08C3E0E2"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w:t>
            </w:r>
            <w:r w:rsidRPr="540725A5" w:rsidR="00970D87">
              <w:rPr>
                <w:rFonts w:ascii="Arial" w:hAnsi="Arial" w:cs="Arial"/>
                <w:b w:val="0"/>
                <w:bCs w:val="0"/>
                <w:snapToGrid w:val="0"/>
                <w:sz w:val="24"/>
                <w:szCs w:val="24"/>
              </w:rPr>
              <w:t>f</w:t>
            </w:r>
            <w:r w:rsidRPr="540725A5">
              <w:rPr>
                <w:rFonts w:ascii="Arial" w:hAnsi="Arial" w:cs="Arial"/>
                <w:b w:val="0"/>
                <w:bCs w:val="0"/>
                <w:snapToGrid w:val="0"/>
                <w:sz w:val="24"/>
                <w:szCs w:val="24"/>
              </w:rPr>
              <w:t xml:space="preserve">irst </w:t>
            </w:r>
            <w:r w:rsidRPr="540725A5" w:rsidR="00970D87">
              <w:rPr>
                <w:rFonts w:ascii="Arial" w:hAnsi="Arial" w:cs="Arial"/>
                <w:b w:val="0"/>
                <w:bCs w:val="0"/>
                <w:snapToGrid w:val="0"/>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01/11/2015</w:t>
            </w:r>
          </w:p>
        </w:tc>
      </w:tr>
      <w:tr w14:paraId="40A8A796" w14:textId="77777777" w:rsidTr="2030048C">
        <w:tblPrEx>
          <w:tblW w:w="0" w:type="auto"/>
          <w:tblLook w:val="04A0"/>
        </w:tblPrEx>
        <w:tc>
          <w:tcPr>
            <w:tcW w:w="2689" w:type="dxa"/>
            <w:shd w:val="clear" w:color="auto" w:fill="auto"/>
          </w:tcPr>
          <w:p w:rsidR="00A92C9B" w:rsidRPr="00970D87" w:rsidP="540725A5" w14:paraId="2D94646E"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Dat</w:t>
            </w:r>
            <w:r w:rsidRPr="540725A5">
              <w:rPr>
                <w:rFonts w:ascii="Arial" w:hAnsi="Arial" w:cs="Arial"/>
                <w:b w:val="0"/>
                <w:bCs w:val="0"/>
                <w:snapToGrid w:val="0"/>
                <w:sz w:val="24"/>
                <w:szCs w:val="24"/>
              </w:rPr>
              <w:t xml:space="preserve">e </w:t>
            </w:r>
            <w:r w:rsidRPr="540725A5" w:rsidR="00970D87">
              <w:rPr>
                <w:rFonts w:ascii="Arial" w:hAnsi="Arial" w:cs="Arial"/>
                <w:b w:val="0"/>
                <w:bCs w:val="0"/>
                <w:snapToGrid w:val="0"/>
                <w:sz w:val="24"/>
                <w:szCs w:val="24"/>
              </w:rPr>
              <w:t>l</w:t>
            </w:r>
            <w:r w:rsidRPr="540725A5">
              <w:rPr>
                <w:rFonts w:ascii="Arial" w:hAnsi="Arial" w:cs="Arial"/>
                <w:b w:val="0"/>
                <w:bCs w:val="0"/>
                <w:snapToGrid w:val="0"/>
                <w:sz w:val="24"/>
                <w:szCs w:val="24"/>
              </w:rPr>
              <w:t xml:space="preserve">ast </w:t>
            </w:r>
            <w:r w:rsidRPr="540725A5" w:rsidR="00970D87">
              <w:rPr>
                <w:rFonts w:ascii="Arial" w:hAnsi="Arial" w:cs="Arial"/>
                <w:b w:val="0"/>
                <w:bCs w:val="0"/>
                <w:snapToGrid w:val="0"/>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20/02/2025</w:t>
            </w:r>
            <w:r w:rsidRPr="2030048C">
              <w:rPr>
                <w:rStyle w:val="eop"/>
                <w:rFonts w:ascii="Arial" w:eastAsia="Calibri" w:hAnsi="Arial" w:cs="Arial"/>
                <w:b w:val="0"/>
                <w:bCs w:val="0"/>
                <w:color w:val="000000"/>
                <w:sz w:val="24"/>
                <w:szCs w:val="24"/>
                <w:shd w:val="clear" w:color="auto" w:fill="FFFFFF"/>
                <w:lang w:val="en-GB"/>
              </w:rPr>
              <w:t> </w:t>
            </w:r>
          </w:p>
        </w:tc>
      </w:tr>
      <w:tr w14:paraId="27FE6953" w14:textId="77777777" w:rsidTr="2030048C">
        <w:tblPrEx>
          <w:tblW w:w="0" w:type="auto"/>
          <w:tblLook w:val="04A0"/>
        </w:tblPrEx>
        <w:tc>
          <w:tcPr>
            <w:tcW w:w="2689" w:type="dxa"/>
            <w:shd w:val="clear" w:color="auto" w:fill="auto"/>
          </w:tcPr>
          <w:p w:rsidR="00A92C9B" w:rsidRPr="00970D87" w:rsidP="540725A5" w14:paraId="21320A7F"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Date of </w:t>
            </w:r>
            <w:r w:rsidRPr="540725A5" w:rsidR="00970D87">
              <w:rPr>
                <w:rFonts w:ascii="Arial" w:hAnsi="Arial" w:cs="Arial"/>
                <w:b w:val="0"/>
                <w:bCs w:val="0"/>
                <w:snapToGrid w:val="0"/>
                <w:sz w:val="24"/>
                <w:szCs w:val="24"/>
              </w:rPr>
              <w:t>i</w:t>
            </w:r>
            <w:r w:rsidRPr="540725A5">
              <w:rPr>
                <w:rFonts w:ascii="Arial" w:hAnsi="Arial" w:cs="Arial"/>
                <w:b w:val="0"/>
                <w:bCs w:val="0"/>
                <w:snapToGrid w:val="0"/>
                <w:sz w:val="24"/>
                <w:szCs w:val="24"/>
              </w:rPr>
              <w:t>mplementation</w:t>
            </w:r>
            <w:r w:rsidRPr="540725A5" w:rsidR="00970D87">
              <w:rPr>
                <w:rFonts w:ascii="Arial" w:hAnsi="Arial" w:cs="Arial"/>
                <w:b w:val="0"/>
                <w:bCs w:val="0"/>
                <w:snapToGrid w:val="0"/>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030048C">
        <w:tblPrEx>
          <w:tblW w:w="0" w:type="auto"/>
          <w:tblLook w:val="04A0"/>
        </w:tblPrEx>
        <w:tc>
          <w:tcPr>
            <w:tcW w:w="2689" w:type="dxa"/>
            <w:shd w:val="clear" w:color="auto" w:fill="auto"/>
          </w:tcPr>
          <w:p w:rsidR="00A92C9B" w:rsidRPr="00970D87" w:rsidP="540725A5" w14:paraId="661B4E78"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Version </w:t>
            </w:r>
            <w:r w:rsidRPr="540725A5" w:rsidR="00970D87">
              <w:rPr>
                <w:rFonts w:ascii="Arial" w:hAnsi="Arial" w:cs="Arial"/>
                <w:b w:val="0"/>
                <w:bCs w:val="0"/>
                <w:snapToGrid w:val="0"/>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030048C">
        <w:tblPrEx>
          <w:tblW w:w="0" w:type="auto"/>
          <w:tblLook w:val="04A0"/>
        </w:tblPrEx>
        <w:tc>
          <w:tcPr>
            <w:tcW w:w="2689" w:type="dxa"/>
            <w:shd w:val="clear" w:color="auto" w:fill="auto"/>
          </w:tcPr>
          <w:p w:rsidR="00A92C9B" w:rsidRPr="00970D87" w:rsidP="540725A5" w14:paraId="0F66DE9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030048C">
        <w:tblPrEx>
          <w:tblW w:w="0" w:type="auto"/>
          <w:tblLook w:val="04A0"/>
        </w:tblPrEx>
        <w:trPr>
          <w:trHeight w:val="300"/>
        </w:trPr>
        <w:tc>
          <w:tcPr>
            <w:tcW w:w="2490" w:type="dxa"/>
            <w:shd w:val="clear" w:color="auto" w:fill="auto"/>
          </w:tcPr>
          <w:p w:rsidR="5A4D2B0D" w:rsidP="5C72847F" w14:paraId="22C3962A" w14:textId="1E0B6284">
            <w:pPr>
              <w:rPr>
                <w:rFonts w:ascii="Arial" w:hAnsi="Arial" w:cs="Arial"/>
                <w:b w:val="0"/>
                <w:bCs w:val="0"/>
                <w:sz w:val="24"/>
                <w:szCs w:val="24"/>
              </w:rPr>
            </w:pPr>
            <w:r w:rsidRPr="5C72847F">
              <w:rPr>
                <w:rFonts w:ascii="Arial" w:hAnsi="Arial" w:cs="Arial"/>
                <w:b w:val="0"/>
                <w:bCs w:val="0"/>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030048C">
        <w:tblPrEx>
          <w:tblW w:w="0" w:type="auto"/>
          <w:tblLook w:val="04A0"/>
        </w:tblPrEx>
        <w:tc>
          <w:tcPr>
            <w:tcW w:w="2689" w:type="dxa"/>
            <w:shd w:val="clear" w:color="auto" w:fill="auto"/>
          </w:tcPr>
          <w:p w:rsidR="00A92C9B" w:rsidRPr="00970D87" w:rsidP="540725A5" w14:paraId="57777C04"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030048C">
        <w:tblPrEx>
          <w:tblW w:w="0" w:type="auto"/>
          <w:tblLook w:val="04A0"/>
        </w:tblPrEx>
        <w:tc>
          <w:tcPr>
            <w:tcW w:w="2689" w:type="dxa"/>
            <w:shd w:val="clear" w:color="auto" w:fill="auto"/>
          </w:tcPr>
          <w:p w:rsidR="00A92C9B" w:rsidRPr="00970D87" w:rsidP="540725A5" w14:paraId="1A33B060"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030048C">
        <w:tblPrEx>
          <w:tblW w:w="0" w:type="auto"/>
          <w:tblLook w:val="04A0"/>
        </w:tblPrEx>
        <w:tc>
          <w:tcPr>
            <w:tcW w:w="2689" w:type="dxa"/>
            <w:shd w:val="clear" w:color="auto" w:fill="auto"/>
          </w:tcPr>
          <w:p w:rsidR="00A92C9B" w:rsidRPr="00970D87" w:rsidP="540725A5" w14:paraId="0141FB8B" w14:textId="77777777">
            <w:pPr>
              <w:widowControl w:val="0"/>
              <w:tabs>
                <w:tab w:val="center" w:pos="4153"/>
                <w:tab w:val="right" w:pos="9072"/>
              </w:tabs>
              <w:rPr>
                <w:rFonts w:ascii="Arial" w:hAnsi="Arial" w:cs="Arial"/>
                <w:b w:val="0"/>
                <w:bCs w:val="0"/>
                <w:snapToGrid w:val="0"/>
                <w:sz w:val="24"/>
                <w:szCs w:val="24"/>
              </w:rPr>
            </w:pPr>
            <w:r w:rsidRPr="540725A5">
              <w:rPr>
                <w:rFonts w:ascii="Arial" w:hAnsi="Arial" w:cs="Arial"/>
                <w:b w:val="0"/>
                <w:bCs w:val="0"/>
                <w:snapToGrid w:val="0"/>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UFIBU1IBU20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with Professional Experience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 with Professional Experience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 with Professional Experience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 with Professional Experience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USIBU1IBU45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International Business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International Business with Foundation Year</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International Business with Foundation Year</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DipHE International Business with Foundation Year</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UFIBU1IBU55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Faculty of Business and Social Sciences, Kingston Business School,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Association for the Advancement of Collegiate Schools of Business (AACSB)</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European Foundation for Management Development (EFMD)</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None</w:t>
            </w:r>
          </w:p>
          <w:p w:rsidR="5D711985" w:rsidRPr="158602C4" w:rsidP="158602C4">
            <w:pPr>
              <w:shd w:val="clear" w:color="auto" w:fill="FFFFFE"/>
              <w:spacing w:before="0" w:beforeAutospacing="0" w:after="0" w:afterAutospacing="0" w:line="285" w:lineRule="auto"/>
              <w:ind w:left="360"/>
              <w:jc w:val="both"/>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 skills required to secure and thrive in graduate-level employment, research, further study and lifelong learning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Develop in students their ability to recognise their skills, evidence them and articulate them </w:t>
      </w:r>
    </w:p>
    <w:p w:rsidRPr="2030048C" w:rsidP="2030048C">
      <w:pPr>
        <w:pStyle w:val="ListParagraph"/>
        <w:numPr>
          <w:ilvl w:val="0"/>
          <w:numId w:val="12"/>
        </w:numPr>
        <w:ind w:left="72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Prepare graduates for business and management roles in all types of global organisations and sectors.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the in-depth knowledge and understanding of the core elements of global business and management</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students with the opportunity to acquire technical qualifications and connections to industry.</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030048C">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030048C">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030048C">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global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paraId="3B3CB779"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Implement current and emerging digital and technological solutions</w:t>
            </w:r>
            <w:r w:rsidRPr="2030048C" w:rsidR="3A9B68BE">
              <w:rPr>
                <w:rStyle w:val="eop"/>
                <w:rFonts w:ascii="Arial" w:eastAsia="Arial" w:hAnsi="Arial" w:cs="Arial"/>
                <w:sz w:val="24"/>
                <w:szCs w:val="24"/>
                <w:lang w:val="en-GB"/>
              </w:rPr>
              <w:t> </w:t>
            </w:r>
          </w:p>
          <w:p w:rsidR="00A92C9B" w:rsidRPr="007E57D4" w:rsidP="540725A5" w14:paraId="2C682561"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C"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create value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Identify business opportunities and make a difference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D"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global business elements interrelate and affect overall organisational performance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evaluate and draw inferences from business information and other relevant information sources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Work effectively in diverse environments, and with others and get things done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r w14:paraId="326EC52E" w14:textId="77777777" w:rsidTr="2030048C">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global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030048C" w14:textId="77777777">
            <w:pPr>
              <w:pStyle w:val="paragraph"/>
              <w:spacing w:before="0" w:beforeAutospacing="0" w:after="0" w:afterAutospacing="0"/>
              <w:textAlignment w:val="baseline"/>
              <w:rPr>
                <w:rFonts w:ascii="Arial" w:eastAsia="Arial" w:hAnsi="Arial" w:cs="Arial"/>
                <w:sz w:val="24"/>
                <w:szCs w:val="24"/>
                <w:lang w:val="en-GB"/>
              </w:rPr>
            </w:pPr>
            <w:r w:rsidRPr="2030048C" w:rsidR="3A9B68BE">
              <w:rPr>
                <w:rStyle w:val="normaltextrun"/>
                <w:rFonts w:ascii="Arial" w:eastAsia="Arial" w:hAnsi="Arial" w:cs="Arial"/>
                <w:sz w:val="24"/>
                <w:szCs w:val="24"/>
                <w:lang w:val="en-GB"/>
              </w:rPr>
              <w:t> </w:t>
            </w:r>
            <w:r w:rsidRPr="2030048C" w:rsidR="3A9B68BE">
              <w:rPr>
                <w:rStyle w:val="normaltextrun"/>
                <w:rFonts w:ascii="Arial" w:eastAsia="Arial" w:hAnsi="Arial" w:cs="Arial"/>
                <w:sz w:val="24"/>
                <w:szCs w:val="24"/>
                <w:lang w:val="en-GB"/>
              </w:rPr>
              <w:t>Conduct and present themselves in a professional manner appropriate for the global workplace</w:t>
            </w:r>
            <w:r w:rsidRPr="2030048C" w:rsidR="3A9B68BE">
              <w:rPr>
                <w:rStyle w:val="eop"/>
                <w:rFonts w:ascii="Arial" w:eastAsia="Arial" w:hAnsi="Arial" w:cs="Arial"/>
                <w:sz w:val="24"/>
                <w:szCs w:val="24"/>
                <w:lang w:val="en-GB"/>
              </w:rPr>
              <w:t> </w:t>
            </w:r>
          </w:p>
          <w:p w:rsidR="00A92C9B" w:rsidRPr="007E57D4" w:rsidP="540725A5" w14:textId="00AB388B">
            <w:pPr>
              <w:pStyle w:val="paragraph"/>
              <w:spacing w:before="0" w:beforeAutospacing="0" w:after="0" w:afterAutospacing="0"/>
              <w:textAlignment w:val="baseline"/>
              <w:rPr>
                <w:rFonts w:ascii="Arial" w:eastAsia="Arial" w:hAnsi="Arial" w:cs="Arial"/>
                <w:sz w:val="24"/>
                <w:szCs w:val="24"/>
              </w:rPr>
            </w:pPr>
            <w:r w:rsidRPr="540725A5" w:rsidR="3A9B68BE">
              <w:rPr>
                <w:rStyle w:val="eop"/>
                <w:rFonts w:ascii="Arial" w:eastAsia="Arial" w:hAnsi="Arial" w:cs="Arial"/>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who are entering the course through the foundation year, please see the Foundation Year in Business programme specification for details about the foundation year modules.</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&amp;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sz w:val="24"/>
          <w:szCs w:val="24"/>
        </w:rPr>
        <w:t xml:space="preserve">This course permits progression from level 4 to level 5 with 90 credits at level 4 or above. The outstanding 30 credits from level 4 can be trailed into level 5 and must be passed before progression to level 6. </w:t>
      </w:r>
    </w:p>
    <w:p w:rsidR="7A33046F"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 in International Business.</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International Business</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Global Innovation, Sustainability and Responsibility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Managing Across Cultures and Borders</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BM5015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r w:rsidRPr="574CD144" w:rsidR="073AEBF5">
              <w:rPr>
                <w:rFonts w:ascii="Arial" w:eastAsia="Arial" w:hAnsi="Arial" w:cs="Arial"/>
                <w:sz w:val="24"/>
                <w:szCs w:val="24"/>
              </w:rPr>
              <w:t>3</w:t>
            </w: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This course permits progression from level 5 to level 6 with 90 credits at level 5 or above. The outstanding 30 credits from level 5 can be trailed into level 6 and must be passed before consideration for an award.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at this point who have successfully completed 120 credits at level 5 or above are eligible for the award of Diploma of Higher Education in International Business. </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It is possible to take an additional year to undertake a work placement, a study exchange or a combination of work placement and study exchange.</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Further details regarding study abroad can be found in the Student Mobility Regulations - </w:t>
      </w:r>
      <w:r w:rsidRPr="2030048C">
        <w:rPr>
          <w:rStyle w:val="normaltextrun"/>
          <w:rFonts w:ascii="Arial" w:eastAsia="Arial" w:hAnsi="Arial" w:cs="Arial"/>
          <w:color w:val="0000FF"/>
          <w:sz w:val="24"/>
          <w:szCs w:val="24"/>
          <w:u w:val="single"/>
        </w:rPr>
        <w:t xml:space="preserve">Academic regulation 14. </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International Business</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CRM and Customer Success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BM6212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Business Practice, Operations and Trade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BS6210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Leadership, Transformation and Complexity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BH6016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programme without completing the full 120 credits but have successfully completed 60 credits at level 6 or above are eligible for the award of an Ordinary Degree.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with Professional Experience</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International Business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29"/>
        <w:gridCol w:w="216"/>
        <w:gridCol w:w="553"/>
        <w:gridCol w:w="553"/>
        <w:gridCol w:w="553"/>
        <w:gridCol w:w="567"/>
        <w:gridCol w:w="1"/>
        <w:gridCol w:w="553"/>
        <w:gridCol w:w="568"/>
        <w:gridCol w:w="544"/>
        <w:gridCol w:w="553"/>
        <w:gridCol w:w="566"/>
        <w:gridCol w:w="2"/>
        <w:gridCol w:w="553"/>
        <w:gridCol w:w="568"/>
        <w:gridCol w:w="544"/>
        <w:gridCol w:w="544"/>
        <w:gridCol w:w="54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BM5014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BH6016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BM6212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D946B0"/>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FD01BFD"/>
    <w:rsid w:val="1FDC8BA5"/>
    <w:rsid w:val="20037E3E"/>
    <w:rsid w:val="2030048C"/>
    <w:rsid w:val="208E7668"/>
    <w:rsid w:val="20C6C72A"/>
    <w:rsid w:val="20CB304B"/>
    <w:rsid w:val="212D5E5F"/>
    <w:rsid w:val="2191B19A"/>
    <w:rsid w:val="224763BE"/>
    <w:rsid w:val="226C6227"/>
    <w:rsid w:val="228353C8"/>
    <w:rsid w:val="22BF5817"/>
    <w:rsid w:val="22C556D0"/>
    <w:rsid w:val="246B9CB6"/>
    <w:rsid w:val="247C96AD"/>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officeforstudents.org.uk/media/53821cbf-5779-4380-bf2a-aa8f5c53ecd4/sector-recognised-standards.pdf%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3c79f07b-3300-4596-9066-4ff8eee33597">AJFMYZHF4AYZ-258014827-81</_dlc_DocId>
    <_dlc_DocIdUrl xmlns="3c79f07b-3300-4596-9066-4ff8eee33597">
      <Url>https://kingstonuniversity.sharepoint.com/sites/Curriculum-Management/_layouts/15/DocIdRedir.aspx?ID=AJFMYZHF4AYZ-258014827-81</Url>
      <Description>AJFMYZHF4AYZ-258014827-81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4225db1dd098732153fefcbdc8286969">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e40459b0fe190a01becbb0aef7699095"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CAFD1918-7677-49C4-AD14-9F252AF40544}">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736AA650-7B7C-4EA2-AE82-6C39AA0FBA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142</cp:revision>
  <dcterms:created xsi:type="dcterms:W3CDTF">2024-05-22T23:38:00Z</dcterms:created>
  <dcterms:modified xsi:type="dcterms:W3CDTF">2025-07-07T11:49:41Z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0x010100316F88919B481D4E941A738E8B5699F4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