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Education: Supporting Inclusion and Wellbeing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19/03/2025</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29/08/2025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Education, Midwifery and Social Work</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Education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Education: Supporting Inclusion and Wellbeing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in Supporting Inclusion and Wellbeing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Ordinary Bachelor's Degree in Supporting Inclusion and Wellbeing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of Higher Education in Supporting Inclusion and Wellbeing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UFSIW1SIW20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X010</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BA in Education: Supporting Inclusion and Wellbeing provides students with comprehensive opportunities to deepen and apply their knowledge and expertise of inclusive and wellbeing education within professional practice. The aims of the course are to enable students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in-depth knowledge about education-related subjects with a focus on Inclusion and Wellbeing and the implications for professional practice, informed by current policy, scholarship, and research.</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Engage families and communities responsibly and accountably, utilising effective communication and interpersonal skills within professional Early Childhood contexts.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Gain proficiency in research methodology, including ethical considerations, data collection, analysis, and interpretation through the evaluation of existing research and application of research skills within a range of educational contexts.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Cultivate independent, reflective, and self-critical learners capable of managing their own professional development needs.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lifelong learning skills that pursue knowledge, values, competencies, and abilities necessary to pursue sustainable future visions that contribute professionally to positive change.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and enhance problem-solving skills by utilising a broad range of digital technologies in complex and unpredictable professional contexts.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Advocate for inclusive and differentiated approaches within educational contexts, empowering students to become agents of change in their communities.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The programme learning outcomes are the high-level learning outcomes that will have been achieved by all students receiving this award.  They have been aligned to the levels set out in the Sector Recognised Standards in England (OfS 2022)</w:t>
      </w:r>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9"/>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exceptional understanding of the fields of Inclusion and Wellbeing in education and its interrelationship with other fields of study.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confidence in the evaluation of an extensive range of evidence to substantiate reasoned argument and reflection that informs professional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Demonstrate effective communication of specialist information for diverse and purposeful audiences.</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specialist knowledge from the field of Inclusion and Wellbeing in education to national and international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and demonstrate creativity and innovation by generating original ideas, based on academic engagement, and application of complex problem-solving skills.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Develop collaborative and cooperative working roles commensurate with multi-professional and multi-agency practice.</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and critically analyse relevant legislation, policy and frameworks which pertain to education practice with a focus on Inclusion and Wellbeing.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Evidence the application of knowledge and skills that test concepts and generate solutions towards unpredictable outcomes or circumstances, taking well- informed and well-judged risks.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Apply and develop selected interpersonal, team and networking skills to enhance team performance.</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advocate and apply principles of sustainability to make informed decisions that drive professional practices that benefit the environment and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Exhibit digital competence by effectively utilising digital tools and technologies to enhance professional practice, solve complex problems, and communicate ideas innovatively.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Plan, design and develop specialist projects and/or activities to enhance specific areas of own and/or others learning, work or practice through personal and professional initiative.</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Education: Supporting Inclusion and Wellbeing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Education: Supporting Inclusion and Wellbeing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Development Theories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QD4001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Education for Sustainability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QD4003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Effective practice in the field of special educational needs and inclusion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QD4005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QD4000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r w:rsidRPr="2030048C">
        <w:rPr>
          <w:rStyle w:val="normaltextrun"/>
          <w:rFonts w:ascii="Arial" w:eastAsia="Arial" w:hAnsi="Arial" w:cs="Arial"/>
          <w:color w:val="000000" w:themeColor="text1" w:themeShade="FF" w:themeTint="FF"/>
          <w:sz w:val="22"/>
          <w:szCs w:val="22"/>
        </w:rPr>
        <w:t>in Supporting Inclusion and Wellbeing.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Education: Supporting Inclusion and Wellbeing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Children's Rights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QD5001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Equality, Diversity and Inclusion in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QD5003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QD5000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Understanding Mental Health and Wellbeing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QD5012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r w:rsidRPr="2030048C">
        <w:rPr>
          <w:rStyle w:val="normaltextrun"/>
          <w:rFonts w:ascii="Arial" w:eastAsia="Arial" w:hAnsi="Arial" w:cs="Arial"/>
          <w:color w:val="000000" w:themeColor="text1" w:themeShade="FF" w:themeTint="FF"/>
          <w:sz w:val="22"/>
          <w:szCs w:val="22"/>
        </w:rPr>
        <w:t>in Supporting Inclusion and Wellbeing.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Education: Supporting Inclusion and Wellbeing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Contemporary Issues in supporting Health and Wellbeing in Education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QD6011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Leading Effective Inclusive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QD6012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 2/3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Personal and Professional Development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QD6000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Research Informed Approaches of Collaborating with others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QD6003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 in Supporting Inclusion and Wellbeing.</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b/>
          <w:bCs/>
          <w:sz w:val="24"/>
          <w:szCs w:val="24"/>
          <w:u w:val="single"/>
        </w:rPr>
        <w:t>Please delete or edit as required.  for example if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64"/>
        <w:gridCol w:w="244"/>
        <w:gridCol w:w="634"/>
        <w:gridCol w:w="634"/>
        <w:gridCol w:w="634"/>
        <w:gridCol w:w="632"/>
        <w:gridCol w:w="2"/>
        <w:gridCol w:w="634"/>
        <w:gridCol w:w="634"/>
        <w:gridCol w:w="634"/>
        <w:gridCol w:w="630"/>
        <w:gridCol w:w="4"/>
        <w:gridCol w:w="634"/>
        <w:gridCol w:w="634"/>
        <w:gridCol w:w="634"/>
        <w:gridCol w:w="62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QD4000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QD4005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QD5000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QD5001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QD5003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QD5012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QD6012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QD6011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QD6000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QD6003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CAFD1918-7677-49C4-AD14-9F252AF40544}">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142</cp:revision>
  <dcterms:created xsi:type="dcterms:W3CDTF">2024-05-22T23:38:00Z</dcterms:created>
  <dcterms:modified xsi:type="dcterms:W3CDTF">2025-07-07T11:49:41Z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