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Forensic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23/02/2024</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26/02/2025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No partner</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Forensic 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Forensic Psychology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Forensic Psychology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Forensic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UPFPY1FPY01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UFFPY1FPY01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No partner</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British Psychological Society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644"/>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Modules PS4001 and PS5001 cannot be trailed.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Understanding the causes and consequences of crime is an intriguing, challenging, and rewarding venture; discovering how to prevent crime from happening is even more so. These are the sorts of issues addressed in forensic psychology and what societal questions students will undertake during their studies. </w:t>
      </w:r>
      <w:r w:rsidRPr="2030048C">
        <w:rPr>
          <w:rStyle w:val="normaltextrun"/>
          <w:rFonts w:ascii="Arial" w:hAnsi="Arial" w:cs="Arial"/>
          <w:color w:val="000000"/>
          <w:sz w:val="22"/>
          <w:szCs w:val="22"/>
          <w:shd w:val="clear" w:color="auto" w:fill="FFFFFF"/>
        </w:rPr>
        <w:t xml:space="preserve">The Forensic Psychology programme covers all the core areas of psychology required by the British Psychological Society (BPS) while providing in-depth applications of psychology to the understanding of criminal behaviour. Students in the Forensic Psychology programme may also take selected criminology modules where available to enhance their understanding of crime and the legal process from a broader perspective. This multidisciplinary combination provides Forensic Psychology students with the knowledge and confidence to tackle some of the most complex issues facing our communities by addressing the individual and societal contexts that promote criminality.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course is designed to develop a strong theoretical and applied knowledge base in Forensic Psychology while also providing students with some of the most employer-valued skills to ensure that our graduates are able to achieve great things in an increasingly competitive job market. These work skills include teamwork, communication, time and task management skills, data analysis, problem solving, and critical evaluation. Employability skills will be further developed by the opportunity to engage in work and research experience. As a Kingston University course, we are also committed to ensuring that our graduates emerge with the future skills identified in our Town House Strategy, which include innovation, problem-solving, and creative thinking.</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BSc in Forensic Psychology is accredited with the BPS to </w:t>
      </w:r>
      <w:r w:rsidRPr="2030048C">
        <w:rPr>
          <w:rStyle w:val="normaltextrun"/>
          <w:rFonts w:ascii="Arial" w:hAnsi="Arial" w:cs="Arial"/>
          <w:color w:val="000000"/>
          <w:sz w:val="22"/>
          <w:szCs w:val="22"/>
          <w:shd w:val="clear" w:color="auto" w:fill="FFFFFF"/>
        </w:rPr>
        <w:t>confer Graduate Basis for Chartered membership (GBC). Students will be ideally placed to undertake further training professional training to become accredited forensic psychologists or apply for a host of related careers in the police, probation, or legal services or in other areas of psychology.</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Modules in the first year (Level 4) introduce students to Forensic Psychology, Approaches &amp; Professional Skills in Psychology, Introduction to Psychology, and Research Methods. Modules in the second year (Level 5) focus on BPS required areas of psychology such as cognitive and biological psychology, developmental, social, and an advanced research methods module. Forensic Psychology students also take a tailored module, Forensic Mental Health, and Criminal Behaviour, to help focus psychological knowledge to aspects of criminal behaviour. In their final year (Level 6), students </w:t>
      </w:r>
      <w:r w:rsidRPr="2030048C">
        <w:rPr>
          <w:rStyle w:val="normaltextrun"/>
          <w:rFonts w:ascii="Arial" w:hAnsi="Arial" w:cs="Arial"/>
          <w:color w:val="000000" w:themeColor="text1"/>
          <w:sz w:val="24"/>
          <w:szCs w:val="24"/>
          <w:shd w:val="clear" w:color="auto" w:fill="FFFFFF"/>
        </w:rPr>
        <w:t xml:space="preserve">study a core 15 credit module in personality and individual differences, a core 15 credit university future skills “Apply” module and are able to </w:t>
      </w:r>
      <w:r w:rsidRPr="2030048C">
        <w:rPr>
          <w:rStyle w:val="normaltextrun"/>
          <w:rFonts w:ascii="Arial" w:hAnsi="Arial" w:cs="Arial"/>
          <w:color w:val="000000" w:themeColor="text1"/>
          <w:sz w:val="22"/>
          <w:szCs w:val="22"/>
          <w:shd w:val="clear" w:color="auto" w:fill="FFFFFF"/>
        </w:rPr>
        <w:t>apply their forensic psychological knowledge and research skills in the context of a research under the supervision of a forensic psychology staff member (whenever possible). The Forensic Psychology programme also has its own core module, Psychology of Interventions and Cyber Behaviour, which explores aspects related to investigative practices and technology-facilitated crimes. Students are able to choose their remaining module from available options in Psychology or Criminology.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As part of the School of Law Social and Behavioural Sciences, the Psychology programme intersects well with other social science disciplines. The modular scheme enables students to benefit from cross disciplinary approaches.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promote an enthusiasm for and knowledge of the discipline of psychology.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develop an understanding of the core areas of psychology, as defined by the BPS, and achieve GBC while also exposing students to a range of approaches, applications, and skills directly relating to forensic psychology.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a sound knowledge base in the discipline of forensic psychology.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introduce students to the significance of the interdependence of theory and evidence and of the relevance of forensic psychology to real world problems.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foster competence in the skills of psychological reasoning.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critically evaluate theories and debates in forensic psychology.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design and execute empirical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generic and transferable skills in written and oral communication, independent learning, teamwork, information technology, and numeracy.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raise students’ awareness of ethical issues and their appropriate resolution in psychological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offer students an undergraduate course leading to good career opportunities in a number of forensic and psychology based settings.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offer students the foundation to continue to study for professionally controlled postgraduate qualifications.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a range of psychological theories and approaches which cover key aspects of psychology, and (b) to gain additional knowledge and understanding of a range of specialist approaches relating to forensic psychology which go beyond the standard key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psychology with (b) areas of in-depth specialisation in forensic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Write an appropriate review of the literature, and present and evaluate research findings to a higher level of proficiency.</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in particular forensic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Carry out empirical studies involving a variety of methods of data collection (experiments, observation, psychometric tests, questionnaires, interviews) and analyse data using statistical methods.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more extensive knowledge of the way in which forensic psychology and psychology as a whole, has an impact upon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to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 variety of psychological tools, including specialist software, laboratory equipment and psychometric instruments.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the ethical considerations and their importance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to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detailed knowledge on the use of a variety of general and specific library resources to source appropriate information.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additional knowledge of the historical and philosophical development of psychology and forensic psychology as an academic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modules provide a comprehensive coverage of the key areas of psychology in accordance with BPS and subject benchmarks. Optional modules allow students to specialise and further augment their understanding in the areas of their choice.  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optional modules listed below are delivered. However, for various reasons, such as demand or staff availability, the optional modules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Forensic Psychology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Forensic Psychology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allows students to trail 30 credits when progressing to Level 5, with the exception of PS4001 which must be passed before progression.</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Forensic Psychology.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Forensic Psychology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Forensic Mental Health and Criminal Behaviour</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PS4001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allows students to trail 30 credits when progressing to Level 6, with the exception of PS5001 which must be passed before progression.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Forensic Psychology.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Forensic 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Psychology of Investigations and Cyber-Behaviour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Developmental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Issues in the Psychology of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Social Psychology: Memory, Narrative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Genocide and Crimes against Humanity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PO6007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Neuropsychology and Neuro-rehabilitation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Occupational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Transnational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CM6027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90 credits of core modules and an additional 30 credits from the options list.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Psychology facilities (including a range of laboratories, equipment and software supported by a Psychology technician)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BSc Forensic Psychology course is accredited by the British Psychological Society. The BPS monitors development of the programme, while ensuring its quality.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738"/>
        <w:gridCol w:w="154"/>
        <w:gridCol w:w="385"/>
        <w:gridCol w:w="385"/>
        <w:gridCol w:w="385"/>
        <w:gridCol w:w="384"/>
        <w:gridCol w:w="1"/>
        <w:gridCol w:w="385"/>
        <w:gridCol w:w="385"/>
        <w:gridCol w:w="385"/>
        <w:gridCol w:w="383"/>
        <w:gridCol w:w="2"/>
        <w:gridCol w:w="407"/>
        <w:gridCol w:w="396"/>
        <w:gridCol w:w="385"/>
        <w:gridCol w:w="385"/>
        <w:gridCol w:w="385"/>
        <w:gridCol w:w="385"/>
        <w:gridCol w:w="390"/>
        <w:gridCol w:w="385"/>
        <w:gridCol w:w="385"/>
        <w:gridCol w:w="385"/>
        <w:gridCol w:w="385"/>
        <w:gridCol w:w="385"/>
        <w:gridCol w:w="38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PO6007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CAFD1918-7677-49C4-AD14-9F252AF40544}">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142</cp:revision>
  <dcterms:created xsi:type="dcterms:W3CDTF">2024-05-22T23:38:00Z</dcterms:created>
  <dcterms:modified xsi:type="dcterms:W3CDTF">2025-07-07T11:49:41Z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