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LLB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with Professional Experience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030048C">
        <w:tblPrEx>
          <w:tblW w:w="0" w:type="auto"/>
          <w:tblLook w:val="04A0"/>
        </w:tblPrEx>
        <w:tc>
          <w:tcPr>
            <w:tcW w:w="2689" w:type="dxa"/>
            <w:shd w:val="clear" w:color="auto" w:fill="auto"/>
          </w:tcPr>
          <w:p w:rsidR="00A92C9B" w:rsidRPr="00970D87" w:rsidP="540725A5" w14:paraId="08C3E0E2"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w:t>
            </w:r>
            <w:r w:rsidRPr="540725A5" w:rsidR="00970D87">
              <w:rPr>
                <w:rFonts w:ascii="Arial" w:hAnsi="Arial" w:cs="Arial"/>
                <w:b w:val="0"/>
                <w:bCs w:val="0"/>
                <w:snapToGrid w:val="0"/>
                <w:sz w:val="24"/>
                <w:szCs w:val="24"/>
              </w:rPr>
              <w:t>f</w:t>
            </w:r>
            <w:r w:rsidRPr="540725A5">
              <w:rPr>
                <w:rFonts w:ascii="Arial" w:hAnsi="Arial" w:cs="Arial"/>
                <w:b w:val="0"/>
                <w:bCs w:val="0"/>
                <w:snapToGrid w:val="0"/>
                <w:sz w:val="24"/>
                <w:szCs w:val="24"/>
              </w:rPr>
              <w:t xml:space="preserve">irst </w:t>
            </w:r>
            <w:r w:rsidRPr="540725A5" w:rsidR="00970D87">
              <w:rPr>
                <w:rFonts w:ascii="Arial" w:hAnsi="Arial" w:cs="Arial"/>
                <w:b w:val="0"/>
                <w:bCs w:val="0"/>
                <w:snapToGrid w:val="0"/>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19/01/2016</w:t>
            </w:r>
          </w:p>
        </w:tc>
      </w:tr>
      <w:tr w14:paraId="40A8A796" w14:textId="77777777" w:rsidTr="2030048C">
        <w:tblPrEx>
          <w:tblW w:w="0" w:type="auto"/>
          <w:tblLook w:val="04A0"/>
        </w:tblPrEx>
        <w:tc>
          <w:tcPr>
            <w:tcW w:w="2689" w:type="dxa"/>
            <w:shd w:val="clear" w:color="auto" w:fill="auto"/>
          </w:tcPr>
          <w:p w:rsidR="00A92C9B" w:rsidRPr="00970D87" w:rsidP="540725A5" w14:paraId="2D94646E"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Dat</w:t>
            </w:r>
            <w:r w:rsidRPr="540725A5">
              <w:rPr>
                <w:rFonts w:ascii="Arial" w:hAnsi="Arial" w:cs="Arial"/>
                <w:b w:val="0"/>
                <w:bCs w:val="0"/>
                <w:snapToGrid w:val="0"/>
                <w:sz w:val="24"/>
                <w:szCs w:val="24"/>
              </w:rPr>
              <w:t xml:space="preserve">e </w:t>
            </w:r>
            <w:r w:rsidRPr="540725A5" w:rsidR="00970D87">
              <w:rPr>
                <w:rFonts w:ascii="Arial" w:hAnsi="Arial" w:cs="Arial"/>
                <w:b w:val="0"/>
                <w:bCs w:val="0"/>
                <w:snapToGrid w:val="0"/>
                <w:sz w:val="24"/>
                <w:szCs w:val="24"/>
              </w:rPr>
              <w:t>l</w:t>
            </w:r>
            <w:r w:rsidRPr="540725A5">
              <w:rPr>
                <w:rFonts w:ascii="Arial" w:hAnsi="Arial" w:cs="Arial"/>
                <w:b w:val="0"/>
                <w:bCs w:val="0"/>
                <w:snapToGrid w:val="0"/>
                <w:sz w:val="24"/>
                <w:szCs w:val="24"/>
              </w:rPr>
              <w:t xml:space="preserve">ast </w:t>
            </w:r>
            <w:r w:rsidRPr="540725A5" w:rsidR="00970D87">
              <w:rPr>
                <w:rFonts w:ascii="Arial" w:hAnsi="Arial" w:cs="Arial"/>
                <w:b w:val="0"/>
                <w:bCs w:val="0"/>
                <w:snapToGrid w:val="0"/>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23/09/2025</w:t>
            </w:r>
            <w:r w:rsidRPr="2030048C">
              <w:rPr>
                <w:rStyle w:val="eop"/>
                <w:rFonts w:ascii="Arial" w:eastAsia="Calibri" w:hAnsi="Arial" w:cs="Arial"/>
                <w:b w:val="0"/>
                <w:bCs w:val="0"/>
                <w:color w:val="000000"/>
                <w:sz w:val="24"/>
                <w:szCs w:val="24"/>
                <w:shd w:val="clear" w:color="auto" w:fill="FFFFFF"/>
                <w:lang w:val="en-GB"/>
              </w:rPr>
              <w:t> </w:t>
            </w:r>
          </w:p>
        </w:tc>
      </w:tr>
      <w:tr w14:paraId="27FE6953" w14:textId="77777777" w:rsidTr="2030048C">
        <w:tblPrEx>
          <w:tblW w:w="0" w:type="auto"/>
          <w:tblLook w:val="04A0"/>
        </w:tblPrEx>
        <w:tc>
          <w:tcPr>
            <w:tcW w:w="2689" w:type="dxa"/>
            <w:shd w:val="clear" w:color="auto" w:fill="auto"/>
          </w:tcPr>
          <w:p w:rsidR="00A92C9B" w:rsidRPr="00970D87" w:rsidP="540725A5" w14:paraId="21320A7F"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of </w:t>
            </w:r>
            <w:r w:rsidRPr="540725A5" w:rsidR="00970D87">
              <w:rPr>
                <w:rFonts w:ascii="Arial" w:hAnsi="Arial" w:cs="Arial"/>
                <w:b w:val="0"/>
                <w:bCs w:val="0"/>
                <w:snapToGrid w:val="0"/>
                <w:sz w:val="24"/>
                <w:szCs w:val="24"/>
              </w:rPr>
              <w:t>i</w:t>
            </w:r>
            <w:r w:rsidRPr="540725A5">
              <w:rPr>
                <w:rFonts w:ascii="Arial" w:hAnsi="Arial" w:cs="Arial"/>
                <w:b w:val="0"/>
                <w:bCs w:val="0"/>
                <w:snapToGrid w:val="0"/>
                <w:sz w:val="24"/>
                <w:szCs w:val="24"/>
              </w:rPr>
              <w:t>mplementation</w:t>
            </w:r>
            <w:r w:rsidRPr="540725A5" w:rsidR="00970D87">
              <w:rPr>
                <w:rFonts w:ascii="Arial" w:hAnsi="Arial" w:cs="Arial"/>
                <w:b w:val="0"/>
                <w:bCs w:val="0"/>
                <w:snapToGrid w:val="0"/>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030048C">
        <w:tblPrEx>
          <w:tblW w:w="0" w:type="auto"/>
          <w:tblLook w:val="04A0"/>
        </w:tblPrEx>
        <w:tc>
          <w:tcPr>
            <w:tcW w:w="2689" w:type="dxa"/>
            <w:shd w:val="clear" w:color="auto" w:fill="auto"/>
          </w:tcPr>
          <w:p w:rsidR="00A92C9B" w:rsidRPr="00970D87" w:rsidP="540725A5" w14:paraId="661B4E78"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Version </w:t>
            </w:r>
            <w:r w:rsidRPr="540725A5" w:rsidR="00970D87">
              <w:rPr>
                <w:rFonts w:ascii="Arial" w:hAnsi="Arial" w:cs="Arial"/>
                <w:b w:val="0"/>
                <w:bCs w:val="0"/>
                <w:snapToGrid w:val="0"/>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13</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030048C">
        <w:tblPrEx>
          <w:tblW w:w="0" w:type="auto"/>
          <w:tblLook w:val="04A0"/>
        </w:tblPrEx>
        <w:tc>
          <w:tcPr>
            <w:tcW w:w="2689" w:type="dxa"/>
            <w:shd w:val="clear" w:color="auto" w:fill="auto"/>
          </w:tcPr>
          <w:p w:rsidR="00A92C9B" w:rsidRPr="00970D87" w:rsidP="540725A5" w14:paraId="0F66DE9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030048C">
        <w:tblPrEx>
          <w:tblW w:w="0" w:type="auto"/>
          <w:tblLook w:val="04A0"/>
        </w:tblPrEx>
        <w:trPr>
          <w:trHeight w:val="300"/>
        </w:trPr>
        <w:tc>
          <w:tcPr>
            <w:tcW w:w="2490" w:type="dxa"/>
            <w:shd w:val="clear" w:color="auto" w:fill="auto"/>
          </w:tcPr>
          <w:p w:rsidR="5A4D2B0D" w:rsidP="5C72847F" w14:paraId="22C3962A" w14:textId="1E0B6284">
            <w:pPr>
              <w:rPr>
                <w:rFonts w:ascii="Arial" w:hAnsi="Arial" w:cs="Arial"/>
                <w:b w:val="0"/>
                <w:bCs w:val="0"/>
                <w:sz w:val="24"/>
                <w:szCs w:val="24"/>
              </w:rPr>
            </w:pPr>
            <w:r w:rsidRPr="5C72847F">
              <w:rPr>
                <w:rFonts w:ascii="Arial" w:hAnsi="Arial" w:cs="Arial"/>
                <w:b w:val="0"/>
                <w:bCs w:val="0"/>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030048C">
        <w:tblPrEx>
          <w:tblW w:w="0" w:type="auto"/>
          <w:tblLook w:val="04A0"/>
        </w:tblPrEx>
        <w:tc>
          <w:tcPr>
            <w:tcW w:w="2689" w:type="dxa"/>
            <w:shd w:val="clear" w:color="auto" w:fill="auto"/>
          </w:tcPr>
          <w:p w:rsidR="00A92C9B" w:rsidRPr="00970D87" w:rsidP="540725A5" w14:paraId="57777C04"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Law, Social and Behavioural Sciences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030048C">
        <w:tblPrEx>
          <w:tblW w:w="0" w:type="auto"/>
          <w:tblLook w:val="04A0"/>
        </w:tblPrEx>
        <w:tc>
          <w:tcPr>
            <w:tcW w:w="2689" w:type="dxa"/>
            <w:shd w:val="clear" w:color="auto" w:fill="auto"/>
          </w:tcPr>
          <w:p w:rsidR="00A92C9B" w:rsidRPr="00970D87" w:rsidP="540725A5" w14:paraId="1A33B06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Law</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030048C">
        <w:tblPrEx>
          <w:tblW w:w="0" w:type="auto"/>
          <w:tblLook w:val="04A0"/>
        </w:tblPrEx>
        <w:tc>
          <w:tcPr>
            <w:tcW w:w="2689" w:type="dxa"/>
            <w:shd w:val="clear" w:color="auto" w:fill="auto"/>
          </w:tcPr>
          <w:p w:rsidR="00A92C9B" w:rsidRPr="00970D87" w:rsidP="540725A5" w14:paraId="0141FB8B"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LLB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with Professional Experience</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LLB (Hons) with Professional Experience</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 HE LLB (Hons) with Professional Experience</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LLB with Professional Experience</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BLLKUDH3F/BLLKUDH4S/BLLKUDH4F</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Three years full time (M100), Four years full time including a year abroad (M132)</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Penhryn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minimum entry qualifications for the programme are: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From A levels:             120-136 UCAS tariff points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BTEC National:          DDM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Access Diploma:        60 credit courses. 45 out of 60 credits have to be at Level 3. In the Level 3 credits, 15 distinctions and 21 merits are required.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Plus: 5 GCSE passes at Grade C or above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 minimum IELTS score of 6.5 or equivalent, with a minimum of 6 in all components is required for those for whom English is not their first language.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Entry is normally at Level 4 with A-level or equivalent qualifications (See section D).  Transfer from a similar course is possible at Level 5 with passes in comparable Level 4 modules – but is at the discretion of the Course team.  Intake is normally in September. </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Solicitors Regulation Authority and the Bar Standards Board as a Qualifying Law Degree  </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Law, Qualifying Law Degrees (QLD):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The Solicitors Regulation Authority and the Bar Standards Board provide that the maximum number of attempts permitted for each of the Foundations of Legal Knowledge within a Qualifying Law Degree (QLD) is normally 3. Therefore, contrary to the Undergraduate Regulations, the maximum number of attempts in the Core modules is 3 for any student wishing to have their LLB recognised as a QLD.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Law, Qualifying Law Degrees (QLD):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The Solicitors Regulation Authority and the Bar Standards Board provide that no LLB student may be compensated for more than one of the Foundations of Legal Knowledge over the degree as a whole for a QLD. Therefore, contrary to the Undergraduate Regulations, compensation will only be permitted exceptionally in relation to any Core module of the degree.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Regulations:</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The Bar Standards Board provides that:</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the maximum number of attempts permitted for any of the foundations of legal knowledge subjects is normally three;</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a single marginal failure can be compensated in one of the foundations of legal knowledge subjects.</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Therefore, contrary to Undergraduate Regulations, for students who wish to have their LLB degree recognised by the Bar Standards</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Board, the maximum number of attempts in core modules is 3 and compensation will only be permitted exceptionally in relation to any core module of the degree.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LLB course (“Course”) has the following general aims: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a legal education which meets the requirements of the professional bodies for recognition as a qualifying law degree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students to develop the general transferable employability skills which graduates should be able to apply to any situation.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LLB has been designed for those who may wish to pursue a career in the legal profession by providing an opportunity to meet the requirement of the professional bodies for the academic stage of legal education.  This is achieved by the incorporation of the Foundations of Legal Knowledge as the following compulsory Core modules on the Course: English Legal System, Law of Contract, Law of Tort, Public Law, Criminal Law, Law of the European Union, Land Law, and Equity and Trusts. Successful completion of these modules entitles the student to a Qualifying Law Degree (QLD).  In order to develop legal proficiency, we offer a wide range of legal specialisms in the second (Level 5) and final (Level 6) year.  These include Commercial Law, International and Comparative Law, Employment Law, International Trade Law, Company Law, Intellectual Property Law, International Criminal and Human Rights Law, Family and Child Law, Dispute Resolution, and Law of Technology and Innovation.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LLB allows students to develop transferable employability skills, which means it is also appropriate for those who may wish to pursue careers not only the legal sector but also in other professions, thus providing a wide range of career opportunities.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LLB degree operates across three teaching blocks (TB1 Oct-Dec; TB2 Jan-Mar; TB3 May-Jul).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TB1 and TB2 focus on learning, delivery and engagement with the legal knowledge and its application required for a QLD. TB1 and TB2 for each level are made up of four modules each worth 30 credit points. Typically, a student must complete 120 credits at each level (during the first two teaching blocks).  All students are provided with the University regulations, as well as any specific additions that may be required for accreditation by outside bodies (e.g., professional or statutory bodies that confer professional accreditation). Full details of each module are provided in module descriptors and student module guides.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TB3 focuses purely on the enhancement of the student’s employability skills. Students can choose one of the following: (i) work placement/internship; (ii) module on Professional Practice and Ethics.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Two defining features of the Course are: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Professional Readiness embedded in Levels 4 and 5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Professional Experience activities in TB3 for Levels 4 and 5.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 non-credit bearing Professional Readiness module designed to enhance students’ work-related skills is delivered across 24 weeks in Teaching Block 1 (TB1) and Teaching Block 2 (TB2) at Levels 4 and 5. This is a programme of relevant skills delivery and professional development, which links closely with the assessment of employability skills in the Core Foundations of Legal Knowledge modules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Professional Readiness module prepares students for professional experience activities in Teaching Block 3 (TB3), such as an internship. Students have the opportunity to secure an internship opportunity in TB3 at Level 4 and/or Level 5. The module also prepares students for employment on a more general level, by enabling students to apply and develop in real organisations the knowledge and skills they have learnt in the classroom, as well as enhancing the skills and attributes employers expect new recruits to possess. All placement providers are subject to due diligence and ongoing monitoring to ensure that the student experience is of a high quality, and that equality, diversity and inclusion standards are met. This applies equally to placement providers based overseas.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Alternatively, students can do a supplemented professional experience module in TB3 at Levels 4 and 5: either Professional Practice and Ethics or Mediation. These modules run at the same times as the Internship module.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In addition to a work placement or internship and the professional experience modules, students also have the option of studying abroad or working for a year between Levels 5 and 6. Students who attend a period of study abroad gain a great deal from the experience, particularly regarding different cultures and living in a different country. Students who do a year-long work placement gain invaluable experience, as well as the opportunity of developing employability skills, as well as having the opportunity to explore careers they may be interested in pursuing after graduation.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Briefing sessions on the options available to students during TB3, are given during Levels 4 and 5. There are opportunities for re-assessment of each of the Professional Experience modules of Levels 4 and 5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This intensive and innovative Course aims to provide students, and graduates, with the self-determination they need to reach their goals, and the knowledge and skills that will serve them well in the future. Students are encouraged to have high aspirations, in line with high expectations of them on the LLB programme. The programme prioritises inclusion and diversity, and students are provided with a very high level of support so that they can achieve their potential. This support is not only towards academic achievement but also in developing key skills for confidence and employability.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give students the best platform for securing employment, there is also a wide range of opportunities for students to become involved in real-world learning, through co-curricular and extra-curricular activities.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On completion of the LLB programme, Kingston Law School graduates will demonstrate not only legal knowledge, but also self-confidence, self-determination, flexibility, and inter-personal skills.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location of Kingston University means students enjoy easy access to central London, and important legal institutions, such as the Supreme Court of England and Wales, the Houses of Parliament, the Royal Courts of Justice, and the Old Bailey, which are nine miles away. Kingston-upon-Thames is an ancient settlement dating back to the Anglo-Saxon period and kings were once crowned here. In modern times, it has developed into a vibrant shopping and entertainment hub, as well as being the seat of Kingston University.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030048C">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030048C">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030048C">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knowledge of the institutions within which that law is administered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appropriate problem-solving techniques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paraId="3B3CB779"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Information, Communication and TechnologyUse ICT to present text/numerical information and imagesBe able to make appropriate use of electronic communicationProduce a document that incorporates and combines different types of informationSearch for, retrieve and store information using ICT resourcesUse on-line communications systems, including the learning management system, to obtain and send information</w:t>
            </w:r>
            <w:r w:rsidRPr="2030048C" w:rsidR="3A9B68BE">
              <w:rPr>
                <w:rStyle w:val="eop"/>
                <w:rFonts w:ascii="Arial" w:eastAsia="Arial" w:hAnsi="Arial" w:cs="Arial"/>
                <w:sz w:val="24"/>
                <w:szCs w:val="24"/>
                <w:lang w:val="en-GB"/>
              </w:rPr>
              <w:t> </w:t>
            </w:r>
          </w:p>
          <w:p w:rsidR="00A92C9B" w:rsidRPr="007E57D4" w:rsidP="540725A5" w14:paraId="2C682561"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C"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Acquire intellectual and practical skills needed to research the law on specific matters and to analyse both statute and case law, to apply it to the solution of legal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Undertake systematic management of complex factual information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Numeracy: Collect information from primary and secondary sources selectivelyRead, select, extract and collate information from written, spoken or other appropriate sourcesEvaluate and present information in suitable formatsBe able to appreciate issues of selection, accuracy and uncertainty in the collection and analysis of information</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D"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the doctrines and principles which underpin the specialised areas of law which they have chosen to study, and appreciate the social and other pressures that shape the development of the law</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Construct a logical argument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Communication SkillsContribute effectively to group discussionMake a presentation Produce written materials in a variety of formats using the English language at all times with scrupulous care and accuracyIncorporate tables, charts, graphs or diagrams into documents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E"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the fundamental doctrines and principles which underpin the law of England and Wales; demonstrate a knowledge of the sources of that law, and how it is made and developed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the capacity for abstract manipulation of complex ideas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TeamworkBe an effective and communicative member of a teamWork as part of a teamReview and evaluate progress of groups and collective performanceIdentify ways of improving the performance of groups and their own contribution to groups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LLB (Hons.) with Professional Experience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Course programme is offered in full-time mode and leads to the award of LLB (Hons) with Professional Experience for students achieving the full 360 credits. Credits achieved for the Professional Readiness and Professional Experience modules count towards this final award but not towards degree classification. Entry is normally at level 4 with A-level or equivalent qualifications (see section D). Intake is in September.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C1.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Each level is made up of four modules, each worth 30 credit points. Typically, a student must complete 120 credits at each level. In addition, students take the Professional Readiness and Skills module in both years 1 (Level 4) and 2 (Level 5) and choose at least one from the Professional Experience Optional modules in years 1 and 2. All students are provided with the University regulations and specific additions that are sometimes required for accreditation by outside bodies (e.g., professional or statutory bodies that confer professional accreditation). Full details of each module are provided in module descriptors and student module guides.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tgtFrame="_blank"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Optional modules listed below are delivered. However, for various reasons, such as demand, the availability of Optional modules may vary from year to year, or between teaching blocks.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LLB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with Professional Experience</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LLB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with Professional Experience</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Constitutional and Administrative Law</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LL4306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TB1/2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English Legal System, Skills &amp; Ethics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LL4305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Law of Contract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LL4302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Law of Tort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LL4304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13CC5FF8"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82D6468" w14:textId="30B74659">
            <w:pPr>
              <w:rPr>
                <w:rFonts w:ascii="Arial" w:eastAsia="Arial" w:hAnsi="Arial" w:cs="Arial"/>
                <w:sz w:val="24"/>
                <w:szCs w:val="24"/>
              </w:rPr>
            </w:pPr>
            <w:r w:rsidRPr="7AD52F4D" w:rsidR="5E28DCC8">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CAAC0A" w14:textId="5EC87450">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0445678" w14:textId="124FBD43">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206529B" w14:textId="14BC8CF8">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0B72789" w14:textId="65D752D8">
            <w:pPr>
              <w:jc w:val="center"/>
              <w:rPr>
                <w:rFonts w:ascii="Arial" w:eastAsia="Arial" w:hAnsi="Arial" w:cs="Arial"/>
                <w:sz w:val="24"/>
                <w:szCs w:val="24"/>
              </w:rPr>
            </w:pP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FE26998" w14:textId="1ACF1E16">
            <w:pPr>
              <w:jc w:val="center"/>
              <w:rPr>
                <w:rFonts w:ascii="Arial" w:eastAsia="Arial" w:hAnsi="Arial" w:cs="Arial"/>
                <w:sz w:val="24"/>
                <w:szCs w:val="24"/>
              </w:rPr>
            </w:pP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974BA40" w14:textId="16C57D91">
            <w:pPr>
              <w:jc w:val="center"/>
              <w:rPr>
                <w:rFonts w:ascii="Arial" w:eastAsia="Arial" w:hAnsi="Arial" w:cs="Arial"/>
                <w:sz w:val="24"/>
                <w:szCs w:val="24"/>
              </w:rPr>
            </w:pP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8D4795D" w14:textId="5B217639">
            <w:pPr>
              <w:jc w:val="center"/>
              <w:rPr>
                <w:rFonts w:ascii="Arial" w:eastAsia="Arial" w:hAnsi="Arial" w:cs="Arial"/>
                <w:sz w:val="24"/>
                <w:szCs w:val="24"/>
              </w:rPr>
            </w:pPr>
          </w:p>
        </w:tc>
      </w:tr>
      <w:tr w14:paraId="62BA24BB"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42DAED" w14:textId="5DD2DF95">
            <w:pPr>
              <w:rPr>
                <w:rFonts w:ascii="Arial" w:eastAsia="Arial" w:hAnsi="Arial" w:cs="Arial"/>
                <w:sz w:val="24"/>
                <w:szCs w:val="24"/>
                <w:lang w:val="en-GB"/>
              </w:rPr>
            </w:pPr>
            <w:r w:rsidRPr="2030048C" w:rsidR="073AEBF5">
              <w:rPr>
                <w:rFonts w:ascii="Arial" w:eastAsia="Arial" w:hAnsi="Arial" w:cs="Arial"/>
                <w:sz w:val="24"/>
                <w:szCs w:val="24"/>
                <w:lang w:val="en-GB"/>
              </w:rPr>
              <w:t>Internship</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F42F657" w14:textId="7EC03C04">
            <w:pPr>
              <w:jc w:val="center"/>
              <w:rPr>
                <w:rFonts w:ascii="Arial" w:eastAsia="Arial" w:hAnsi="Arial" w:cs="Arial"/>
                <w:sz w:val="24"/>
                <w:szCs w:val="24"/>
                <w:lang w:val="en-GB"/>
              </w:rPr>
            </w:pPr>
            <w:r w:rsidRPr="2030048C" w:rsidR="073AEBF5">
              <w:rPr>
                <w:rFonts w:ascii="Arial" w:eastAsia="Arial" w:hAnsi="Arial" w:cs="Arial"/>
                <w:sz w:val="24"/>
                <w:szCs w:val="24"/>
                <w:lang w:val="en-GB"/>
              </w:rPr>
              <w:t>LL4404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A1D337D" w14:textId="7629EE59">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58AB99" w14:textId="462DFB77">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1A87B4" w14:textId="7042C8ED">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497E79A" w14:textId="006AA9A8">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3AED26C" w14:textId="6AFBF3A5">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A2CF146" w14:textId="2020E413">
            <w:pPr>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5 requires students to have successfully passed 120 Level 4 credits (excluding the Professional Experience elements). Although students are not required to pass all elements within a module, attendance for all timetabled activities including the Professional Readiness and Skills module and the Professional Experience modules, is required.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4 to Level 5 with 90 credits at Level 4 or above. The outstanding 30 credits from Level 4 can be trailed into Level 5 and must be passed before progression to Level 6.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Law.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LLB (Hons)</w:t>
            </w:r>
            <w:r w:rsidRPr="2030048C">
              <w:rPr>
                <w:rFonts w:ascii="Arial" w:eastAsia="Arial" w:hAnsi="Arial" w:cs="Arial"/>
                <w:b/>
                <w:bCs/>
                <w:lang w:val="en-GB"/>
              </w:rPr>
              <w:t xml:space="preserve"> </w:t>
            </w:r>
            <w:r w:rsidRPr="2030048C">
              <w:rPr>
                <w:rFonts w:ascii="Arial" w:eastAsia="Arial" w:hAnsi="Arial" w:cs="Arial"/>
                <w:b/>
                <w:bCs/>
                <w:lang w:val="en-GB"/>
              </w:rPr>
              <w:t>with Professional Experience</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Criminal Law</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LL5302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EU Law</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LL5303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Land Law</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LL5301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Professional Readiness &amp; Skills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LL5555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Commercial Law</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LL5306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p>
        </w:tc>
      </w:tr>
      <w:tr w14:paraId="5D7D13A2"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INTERNATIONAL AND COMPARATIVE LAW</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LL5304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3"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Internship</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LL5501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Mediation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LL5505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6 requires students to have successfully passed 120 Level 4 credits and 120 Level 5 credits (excluding the Professional Experience elements). Although students are not required to pass all elements within a module, attendance for all timetabled activities, including the Professional Readiness and Skills module and the Professional Experience modules, is required.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Provided students have 120 credits at Level 4, then the Course permits progression from Level 5 to Level 6 with 90 credits at Level 5 or above. The outstanding 30 credits from Level 5 can be trailed into Level 6 and must be passed before consideration for an award or progression to Level 7 (if appropriate).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in Law.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LLB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with Professional Experience</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Equity and Trusts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LL6187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Company Law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LL6192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Dispute Resolution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LL6198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 and 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Family and Child Law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LL6022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C"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International Criminal and Human Rights Law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LL6603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International Trade Law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LL6144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Jurisprudence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LL6031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F"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Law Reform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LL6604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50"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Technology, Intellectual Property and Innovation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LL6199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Capstone modules (students need to choose 1 out of 3)- LL6198 Dispute Resolution, LL6604 Law Reform Project, LL6031 Jurisprudence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Optional Modules (students need to choose 1 x 30 credit and 1 x 15 credit module)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Lectures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Seminars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Tutorials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Workshops </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Placements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 </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 </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 </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 </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 </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 </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 </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sz w:val="24"/>
          <w:szCs w:val="24"/>
        </w:rPr>
        <w:t>Disabled student support </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 </w:t>
      </w:r>
    </w:p>
    <w:p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 </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 </w:t>
      </w:r>
    </w:p>
    <w:p w:rsidR="3D0EBCB8"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 </w:t>
      </w:r>
    </w:p>
    <w:p w:rsidR="3D0EBCB8"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 </w:t>
      </w:r>
    </w:p>
    <w:p w:rsidR="3D0EBCB8"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w:t>
      </w:r>
    </w:p>
    <w:p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4"/>
          <w:szCs w:val="24"/>
        </w:rPr>
        <w:t>PSRB standards </w:t>
      </w:r>
    </w:p>
    <w:p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4"/>
          <w:szCs w:val="24"/>
        </w:rPr>
        <w:t>Solicitors Regulation Authority (SRA) </w:t>
      </w:r>
    </w:p>
    <w:p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4"/>
          <w:szCs w:val="24"/>
        </w:rPr>
        <w:t>Bar Standards Board (BSB) accreditation  </w:t>
      </w:r>
    </w:p>
    <w:p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432"/>
        <w:gridCol w:w="300"/>
        <w:gridCol w:w="725"/>
        <w:gridCol w:w="725"/>
        <w:gridCol w:w="725"/>
        <w:gridCol w:w="723"/>
        <w:gridCol w:w="2"/>
        <w:gridCol w:w="725"/>
        <w:gridCol w:w="725"/>
        <w:gridCol w:w="725"/>
        <w:gridCol w:w="721"/>
        <w:gridCol w:w="4"/>
        <w:gridCol w:w="725"/>
        <w:gridCol w:w="753"/>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LL4306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LL4305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LL4302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LL4304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LL5301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LL5303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LL5555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LL5302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LL6187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multilevel"/>
    <w:tmpl w:val="74989B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4989B15"/>
    <w:multiLevelType w:val="hybridMultilevel"/>
    <w:tmpl w:val="74989B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74989B16"/>
    <w:multiLevelType w:val="hybridMultilevel"/>
    <w:tmpl w:val="74989B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74989B17"/>
    <w:multiLevelType w:val="hybridMultilevel"/>
    <w:tmpl w:val="74989B1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74989B18"/>
    <w:multiLevelType w:val="hybridMultilevel"/>
    <w:tmpl w:val="74989B1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74989B19"/>
    <w:multiLevelType w:val="hybridMultilevel"/>
    <w:tmpl w:val="74989B1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74989B1A"/>
    <w:multiLevelType w:val="hybridMultilevel"/>
    <w:tmpl w:val="74989B1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74989B1B"/>
    <w:multiLevelType w:val="hybridMultilevel"/>
    <w:tmpl w:val="74989B1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74989B1C"/>
    <w:multiLevelType w:val="hybridMultilevel"/>
    <w:tmpl w:val="74989B1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FD01BFD"/>
    <w:rsid w:val="1FDC8BA5"/>
    <w:rsid w:val="20037E3E"/>
    <w:rsid w:val="2030048C"/>
    <w:rsid w:val="208E7668"/>
    <w:rsid w:val="20C6C72A"/>
    <w:rsid w:val="20CB304B"/>
    <w:rsid w:val="212D5E5F"/>
    <w:rsid w:val="2191B19A"/>
    <w:rsid w:val="224763BE"/>
    <w:rsid w:val="226C6227"/>
    <w:rsid w:val="228353C8"/>
    <w:rsid w:val="22BF5817"/>
    <w:rsid w:val="22C556D0"/>
    <w:rsid w:val="246B9CB6"/>
    <w:rsid w:val="247C96AD"/>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https://d68b3152cf5d08c2f050-97c828cc9502c69ac5af7576c62d48d6.ssl.cf3.rackcdn.com/documents/user-upload/kingston-university-63963086086-kingston-university-gr5-changes.pdf"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officeforstudents.org.uk/media/53821cbf-5779-4380-bf2a-aa8f5c53ecd4/sector-recognised-standards.pdf%22"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c79f07b-3300-4596-9066-4ff8eee33597">AJFMYZHF4AYZ-258014827-81</_dlc_DocId>
    <_dlc_DocIdUrl xmlns="3c79f07b-3300-4596-9066-4ff8eee33597">
      <Url>https://kingstonuniversity.sharepoint.com/sites/Curriculum-Management/_layouts/15/DocIdRedir.aspx?ID=AJFMYZHF4AYZ-258014827-81</Url>
      <Description>AJFMYZHF4AYZ-258014827-81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4225db1dd098732153fefcbdc8286969">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e40459b0fe190a01becbb0aef7699095"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F768F29B-6C8A-49A0-8897-D03999CAEE0F}">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36AA650-7B7C-4EA2-AE82-6C39AA0FBA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Craig Blowfield</cp:lastModifiedBy>
  <cp:revision>143</cp:revision>
  <dcterms:created xsi:type="dcterms:W3CDTF">2024-05-22T23:38:00Z</dcterms:created>
  <dcterms:modified xsi:type="dcterms:W3CDTF">2025-08-05T11:34:49Z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0x010100316F88919B481D4E941A738E8B5699F4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