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 with Counselling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21/12/2023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Counselling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Psychology with Counselling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Psychology with Counselling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UPPSY3CSL20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UFPSY3CSL20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C890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Counselling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Psychology with Counselling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Psychology with Counselling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USPSY3CSL45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programme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an understanding of the core areas of Psychology, as defined by the BPS, while also exposing students to a range of historical approaches, applications, and skills directly related psychology in general and Counselling/Psychotherapy specifically.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competence in the skills of psychological reasoning.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 sound knowledge base in the discipline of Counselling Psychology and Psychotherapy to enable students to critically evaluate theories and debates in this field.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design and execute empirical research and raise students’ awareness of ethical issues and their appropriate resolution in psychological research.</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generic and transferable skills in written and oral communication, independent learning, teamwork, information technology, and numeracy.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counselling and interpersonal skills useful in therapeutic and counselling settings.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the foundation to continue to study for accredited postgraduate studies in psychology.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 range of psychological theories and approaches which cover key aspects/areas of psychology, and, (b) demonstrate knowledge and understanding of a range of specialist approaches relating to counselling psychology which go beyond the standard key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psychology with (b) areas of in-depth specialisation in counselling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Write an appropriate review of relevant literature, and present and evaluate research findings to a higher level of proficiency.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in particular counselling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empirical studies involving a variety of methods of data collection (experiments, observation, psychometric tests, questionnaires, interviews) and analyse data using statistical methods.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more extensive knowledge of the way in which counselling psychology and psychology as a whole, has an impact upon individuals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variety of psychological tools, including specialist software, laboratory equipment and psychometric instruments.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research, psychological practice, counselling and psychotherapy.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to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detailed knowledge on the use of a variety of general and specific library resources to source appropriate information.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of counselling psychology, psychotherapy and common mental health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242424"/>
          <w:sz w:val="22"/>
          <w:szCs w:val="22"/>
          <w:shd w:val="clear" w:color="auto" w:fill="FFFFFF"/>
        </w:rPr>
        <w:t>The BSc Psychology with Counselling is a three-year programme (4 years with professional placement year). Throughout the course, students benefit from a well-rounded education that encompasses both psychology and counselling, allowing them to develop essential skills and knowledge in research, counselling, and mental health. The program's carefully curated modules cater to various interests, aspirations and future skills, preparing students for versatile career opportunities in mental health services, counselling, and further postgraduate studies.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242424"/>
          <w:sz w:val="22"/>
          <w:szCs w:val="22"/>
          <w:shd w:val="clear" w:color="auto" w:fill="FFFFFF"/>
        </w:rPr>
        <w:t>The first year is shared with BSc Psychology students, allowing seamless transitions between the two courses at the end of the first year. Modules cover core BPS areas.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242424"/>
          <w:sz w:val="22"/>
          <w:szCs w:val="22"/>
          <w:shd w:val="clear" w:color="auto" w:fill="FFFFFF"/>
        </w:rPr>
        <w:t xml:space="preserve">In the </w:t>
      </w:r>
      <w:r w:rsidRPr="2030048C">
        <w:rPr>
          <w:rFonts w:ascii="Arial" w:eastAsia="Arial" w:hAnsi="Arial" w:cs="Arial"/>
          <w:b/>
          <w:bCs/>
          <w:color w:val="242424"/>
          <w:sz w:val="22"/>
          <w:szCs w:val="22"/>
          <w:shd w:val="clear" w:color="auto" w:fill="FFFFFF"/>
        </w:rPr>
        <w:t>second year</w:t>
      </w:r>
      <w:r w:rsidRPr="2030048C">
        <w:rPr>
          <w:rFonts w:ascii="Arial" w:eastAsia="Arial" w:hAnsi="Arial" w:cs="Arial"/>
          <w:color w:val="242424"/>
          <w:sz w:val="22"/>
          <w:szCs w:val="22"/>
          <w:shd w:val="clear" w:color="auto" w:fill="FFFFFF"/>
        </w:rPr>
        <w:t xml:space="preserve"> (L5</w:t>
      </w:r>
      <w:r w:rsidRPr="2030048C">
        <w:rPr>
          <w:rFonts w:ascii="Arial" w:eastAsia="Arial" w:hAnsi="Arial" w:cs="Arial"/>
          <w:b/>
          <w:bCs/>
          <w:color w:val="242424"/>
          <w:sz w:val="22"/>
          <w:szCs w:val="22"/>
          <w:shd w:val="clear" w:color="auto" w:fill="FFFFFF"/>
        </w:rPr>
        <w:t>)</w:t>
      </w:r>
      <w:r w:rsidRPr="2030048C">
        <w:rPr>
          <w:rFonts w:ascii="Arial" w:eastAsia="Arial" w:hAnsi="Arial" w:cs="Arial"/>
          <w:color w:val="242424"/>
          <w:sz w:val="22"/>
          <w:szCs w:val="22"/>
          <w:shd w:val="clear" w:color="auto" w:fill="FFFFFF"/>
        </w:rPr>
        <w:t xml:space="preserve">, students build upon the foundational knowledge and hone more advanced theoretical and practical research skills. They explore BPS-required areas of psychology, such as cognitive, biological, developmental, and social psychology. In addition to these core modules, students in the BSc Psychology with Counselling course undertake a 30-credit module “Introduction to Counselling and Psychotherapy in Practice”; this module introduces major counselling and therapeutic approaches, professional ethics standards, and the impact of diversity and culture on counselling. This module offers students a chance to assess the impact of counselling and psychotherapy in promoting positive mental health.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242424"/>
          <w:sz w:val="22"/>
          <w:szCs w:val="22"/>
          <w:shd w:val="clear" w:color="auto" w:fill="FFFFFF"/>
        </w:rPr>
        <w:t xml:space="preserve">In the </w:t>
      </w:r>
      <w:r w:rsidRPr="2030048C">
        <w:rPr>
          <w:rFonts w:ascii="Arial" w:eastAsia="Arial" w:hAnsi="Arial" w:cs="Arial"/>
          <w:b/>
          <w:bCs/>
          <w:color w:val="242424"/>
          <w:sz w:val="22"/>
          <w:szCs w:val="22"/>
          <w:shd w:val="clear" w:color="auto" w:fill="FFFFFF"/>
        </w:rPr>
        <w:t>final year</w:t>
      </w:r>
      <w:r w:rsidRPr="2030048C">
        <w:rPr>
          <w:rFonts w:ascii="Arial" w:eastAsia="Arial" w:hAnsi="Arial" w:cs="Arial"/>
          <w:color w:val="242424"/>
          <w:sz w:val="22"/>
          <w:szCs w:val="22"/>
          <w:shd w:val="clear" w:color="auto" w:fill="FFFFFF"/>
        </w:rPr>
        <w:t xml:space="preserve"> (L6), students apply their well-honed research skills in a research project (30-</w:t>
      </w:r>
      <w:r w:rsidRPr="2030048C">
        <w:rPr>
          <w:rFonts w:ascii="Arial" w:eastAsia="Arial" w:hAnsi="Arial" w:cs="Arial"/>
          <w:color w:val="000000"/>
          <w:sz w:val="22"/>
          <w:szCs w:val="22"/>
          <w:shd w:val="clear" w:color="auto" w:fill="FFFFFF"/>
        </w:rPr>
        <w:t>credit) in psychology. Students are encouraged to research an area related to counselling, mental health or psychopathology where possible. Students will also engage in an intensive compulsory 30-credit module “</w:t>
      </w:r>
      <w:r w:rsidRPr="2030048C">
        <w:rPr>
          <w:rFonts w:ascii="Arial" w:eastAsia="Arial" w:hAnsi="Arial" w:cs="Arial"/>
          <w:color w:val="000000"/>
          <w:sz w:val="22"/>
          <w:szCs w:val="22"/>
          <w:shd w:val="clear" w:color="auto" w:fill="FFFFFF"/>
        </w:rPr>
        <w:t>Mental Health in Counselling and Psychotherapy</w:t>
      </w:r>
      <w:r w:rsidRPr="2030048C">
        <w:rPr>
          <w:rFonts w:ascii="Arial" w:eastAsia="Arial" w:hAnsi="Arial" w:cs="Arial"/>
          <w:color w:val="000000"/>
          <w:sz w:val="22"/>
          <w:szCs w:val="22"/>
          <w:shd w:val="clear" w:color="auto" w:fill="FFFFFF"/>
        </w:rPr>
        <w:t>”</w:t>
      </w:r>
      <w:r w:rsidRPr="2030048C">
        <w:rPr>
          <w:rFonts w:ascii="Arial" w:eastAsia="Arial" w:hAnsi="Arial" w:cs="Arial"/>
          <w:color w:val="000000"/>
          <w:sz w:val="22"/>
          <w:szCs w:val="22"/>
          <w:shd w:val="clear" w:color="auto" w:fill="FFFFFF"/>
        </w:rPr>
        <w:t>. This module delves into counselling theory, advanced techniques, and the assessment and treatment of CMHPs. Alongside this, students participate in a core 30-credit compulsory module centred on developing transferable counselling and future skills. This</w:t>
      </w:r>
      <w:r w:rsidRPr="2030048C">
        <w:rPr>
          <w:rFonts w:ascii="Arial" w:eastAsia="Arial" w:hAnsi="Arial" w:cs="Arial"/>
          <w:color w:val="242424"/>
          <w:sz w:val="22"/>
          <w:szCs w:val="22"/>
          <w:shd w:val="clear" w:color="auto" w:fill="FFFFFF"/>
        </w:rPr>
        <w:t> practical module “Personal Development and Therapeutic Process” provides practical experiences to enhance their proficiency. With a focus on future skills, the program also offers a core 15 credit module in Apply. Students also take a core 15 credit module in Personality and Individual Differences.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Note</w:t>
      </w:r>
      <w:r w:rsidRPr="2030048C">
        <w:rPr>
          <w:rFonts w:ascii="Arial" w:eastAsia="Arial" w:hAnsi="Arial" w:cs="Arial"/>
          <w:color w:val="000000" w:themeColor="text1" w:themeShade="FF" w:themeTint="FF"/>
          <w:sz w:val="22"/>
          <w:szCs w:val="22"/>
        </w:rPr>
        <w:t xml:space="preserve">: As per </w:t>
      </w:r>
      <w:hyperlink r:id="rId11"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any option modules are delivered where programmes allow for optionality. However, for various reasons, such as demand or staff availability, option modules offered may vary from year to year or between teaching blocks. Where programmes allow optionality students are informed of options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Counselling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Counselling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Applying Psychology in the Real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The BPS allows the trailing of modules except for PS4001.</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r w:rsidRPr="2030048C">
        <w:rPr>
          <w:rStyle w:val="normaltextrun"/>
          <w:rFonts w:ascii="Arial" w:eastAsia="Arial" w:hAnsi="Arial" w:cs="Arial"/>
          <w:color w:val="FF0000"/>
          <w:sz w:val="22"/>
          <w:szCs w:val="22"/>
        </w:rPr>
        <w: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Counselling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Introduction to Counselling and Psychotherapy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5 or above. The BPS allows the trailing of modules except for PS5001.</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Counselling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Mental Health in Counselling and Psychotherapy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Development and Therapeutic process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Counselling with Professional Placement</w:t>
      </w:r>
    </w:p>
    <w:p w:rsidR="008B5CAF" w:rsidRPr="008B5CAF" w:rsidP="008B5CAF" w14:textId="77777777">
      <w:pPr>
        <w:rPr>
          <w:rFonts w:eastAsia="Arial"/>
        </w:rPr>
      </w:pPr>
    </w:p>
    <w:p w:rsidR="035B6837" w:rsidP="2030048C"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Counselling with Professional Placement</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Social Selves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textId="31F67159">
      <w:pPr>
        <w:rPr>
          <w:rFonts w:ascii="Arial" w:eastAsia="Arial" w:hAnsi="Arial" w:cs="Arial"/>
          <w:color w:val="0070C0"/>
          <w:sz w:val="22"/>
          <w:szCs w:val="22"/>
        </w:rPr>
      </w:pPr>
    </w:p>
    <w:p w:rsidR="7A33046F" w:rsidRPr="2030048C" w:rsidP="2030048C"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BPS allows the trailing of modules except for PS4001.</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 with Counselling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Introduction to Counselling and Psychotherapy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Individual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BPS allows the trailing of modules except for PS5001.</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 with Counselling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Development and Therapeutic process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95"/>
        <w:gridCol w:w="208"/>
        <w:gridCol w:w="1"/>
        <w:gridCol w:w="518"/>
        <w:gridCol w:w="1"/>
        <w:gridCol w:w="518"/>
        <w:gridCol w:w="1"/>
        <w:gridCol w:w="518"/>
        <w:gridCol w:w="1"/>
        <w:gridCol w:w="518"/>
        <w:gridCol w:w="1"/>
        <w:gridCol w:w="533"/>
        <w:gridCol w:w="1"/>
        <w:gridCol w:w="518"/>
        <w:gridCol w:w="1"/>
        <w:gridCol w:w="518"/>
        <w:gridCol w:w="1"/>
        <w:gridCol w:w="518"/>
        <w:gridCol w:w="1"/>
        <w:gridCol w:w="518"/>
        <w:gridCol w:w="1"/>
        <w:gridCol w:w="518"/>
        <w:gridCol w:w="1"/>
        <w:gridCol w:w="518"/>
        <w:gridCol w:w="1"/>
        <w:gridCol w:w="518"/>
        <w:gridCol w:w="1"/>
        <w:gridCol w:w="518"/>
        <w:gridCol w:w="1"/>
        <w:gridCol w:w="525"/>
        <w:gridCol w:w="1"/>
        <w:gridCol w:w="51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