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body>
    <w:p w:rsidRPr="005266CB" w:rsidR="00A92C9B" w:rsidP="00A92C9B" w:rsidRDefault="00492A5B" w14:paraId="4A2A64BC" w14:textId="36198AAD">
      <w:pPr>
        <w:rPr>
          <w:rFonts w:cs="Arial"/>
          <w:noProof/>
          <w:color w:val="000000" w:themeColor="text1"/>
        </w:rPr>
      </w:pPr>
      <w:r w:rsidRPr="005266CB">
        <w:rPr>
          <w:rFonts w:cs="Arial"/>
          <w:noProof/>
          <w:color w:val="000000" w:themeColor="text1"/>
          <w:sz w:val="36"/>
          <w:szCs w:val="36"/>
        </w:rPr>
        <w:drawing>
          <wp:inline distT="0" distB="0" distL="0" distR="0" wp14:anchorId="48BC4556" wp14:editId="79BCBF3E">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Pr="005266CB" w:rsidR="00492A5B" w:rsidP="00492A5B" w:rsidRDefault="00492A5B" w14:paraId="6D644876" w14:textId="234556A4">
      <w:pPr>
        <w:pStyle w:val="Heading1"/>
        <w:jc w:val="center"/>
        <w:rPr>
          <w:rFonts w:cs="Arial"/>
          <w:color w:val="000000" w:themeColor="text1"/>
        </w:rPr>
      </w:pPr>
      <w:r w:rsidRPr="005266CB">
        <w:rPr>
          <w:rFonts w:cs="Arial"/>
          <w:color w:val="000000" w:themeColor="text1"/>
        </w:rPr>
        <w:t>Template C4</w:t>
      </w:r>
    </w:p>
    <w:p w:rsidRPr="005266CB" w:rsidR="00A92C9B" w:rsidP="00492A5B" w:rsidRDefault="00A92C9B" w14:paraId="348A0D6B" w14:textId="6E5FD466">
      <w:pPr>
        <w:pStyle w:val="Heading1"/>
        <w:jc w:val="center"/>
        <w:rPr>
          <w:rFonts w:cs="Arial"/>
          <w:color w:val="000000" w:themeColor="text1"/>
          <w:sz w:val="28"/>
        </w:rPr>
      </w:pPr>
      <w:r w:rsidRPr="005266CB">
        <w:rPr>
          <w:rFonts w:cs="Arial"/>
          <w:color w:val="000000" w:themeColor="text1"/>
        </w:rPr>
        <w:t>Programme Specification</w:t>
      </w:r>
      <w:r w:rsidRPr="005266CB">
        <w:rPr>
          <w:rFonts w:cs="Arial"/>
          <w:color w:val="000000" w:themeColor="text1"/>
        </w:rPr>
        <w:fldChar w:fldCharType="begin"/>
      </w:r>
      <w:r w:rsidRPr="005266CB">
        <w:rPr>
          <w:rFonts w:cs="Arial"/>
          <w:color w:val="000000" w:themeColor="text1"/>
        </w:rPr>
        <w:instrText xml:space="preserve"> XE "</w:instrText>
      </w:r>
      <w:r w:rsidRPr="005266CB">
        <w:rPr>
          <w:rFonts w:cs="Arial"/>
          <w:noProof/>
          <w:color w:val="000000" w:themeColor="text1"/>
        </w:rPr>
        <w:instrText>Programme Specification</w:instrText>
      </w:r>
      <w:r w:rsidRPr="005266CB">
        <w:rPr>
          <w:rFonts w:cs="Arial"/>
          <w:color w:val="000000" w:themeColor="text1"/>
        </w:rPr>
        <w:instrText xml:space="preserve">" </w:instrText>
      </w:r>
      <w:r w:rsidRPr="005266CB">
        <w:rPr>
          <w:rFonts w:cs="Arial"/>
          <w:color w:val="000000" w:themeColor="text1"/>
        </w:rPr>
        <w:fldChar w:fldCharType="end"/>
      </w:r>
    </w:p>
    <w:p w:rsidRPr="005266CB" w:rsidR="00292073" w:rsidP="00292073" w:rsidRDefault="00A92C9B" w14:paraId="264A2278" w14:textId="4069E5E4">
      <w:pPr>
        <w:rPr>
          <w:rFonts w:cs="Arial"/>
          <w:b/>
          <w:color w:val="000000" w:themeColor="text1"/>
          <w:sz w:val="28"/>
        </w:rPr>
      </w:pPr>
      <w:r w:rsidRPr="005266CB">
        <w:rPr>
          <w:rFonts w:cs="Arial"/>
          <w:color w:val="000000" w:themeColor="text1"/>
          <w:sz w:val="28"/>
        </w:rPr>
        <w:t>Title of Course:</w:t>
      </w:r>
      <w:r w:rsidRPr="005266CB" w:rsidR="00292073">
        <w:rPr>
          <w:rFonts w:cs="Arial"/>
          <w:b/>
          <w:color w:val="000000" w:themeColor="text1"/>
          <w:sz w:val="28"/>
        </w:rPr>
        <w:t xml:space="preserve"> </w:t>
      </w:r>
      <w:r w:rsidRPr="002A5A61" w:rsidR="00CB5C97">
        <w:rPr>
          <w:rFonts w:cs="Arial"/>
          <w:b/>
          <w:sz w:val="28"/>
        </w:rPr>
        <w:t>MSc Data Science</w:t>
      </w:r>
    </w:p>
    <w:p w:rsidRPr="005266CB" w:rsidR="00970D87" w:rsidP="00A92C9B" w:rsidRDefault="00970D87" w14:paraId="1A534D29" w14:textId="77777777">
      <w:pPr>
        <w:rPr>
          <w:rFonts w:cs="Arial"/>
          <w:b/>
          <w:color w:val="000000" w:themeColor="text1"/>
          <w:sz w:val="28"/>
        </w:rPr>
      </w:pPr>
    </w:p>
    <w:tbl>
      <w:tblPr>
        <w:tblStyle w:val="TableGrid"/>
        <w:tblW w:w="0" w:type="auto"/>
        <w:tblLook w:val="04A0" w:firstRow="1" w:lastRow="0" w:firstColumn="1" w:lastColumn="0" w:noHBand="0" w:noVBand="1"/>
      </w:tblPr>
      <w:tblGrid>
        <w:gridCol w:w="2689"/>
        <w:gridCol w:w="6327"/>
      </w:tblGrid>
      <w:tr w:rsidRPr="005266CB" w:rsidR="005266CB" w:rsidTr="00003008" w14:paraId="04F7B2D6" w14:textId="77777777">
        <w:tc>
          <w:tcPr>
            <w:tcW w:w="2689" w:type="dxa"/>
          </w:tcPr>
          <w:p w:rsidRPr="005266CB" w:rsidR="00A92C9B" w:rsidP="00231A58" w:rsidRDefault="00A92C9B" w14:paraId="08C3E0E2" w14:textId="77777777">
            <w:pPr>
              <w:spacing w:before="0" w:after="0" w:line="276" w:lineRule="auto"/>
              <w:rPr>
                <w:rFonts w:cs="Arial"/>
                <w:snapToGrid w:val="0"/>
                <w:color w:val="000000" w:themeColor="text1"/>
              </w:rPr>
            </w:pPr>
            <w:r w:rsidRPr="005266CB">
              <w:rPr>
                <w:rFonts w:cs="Arial"/>
                <w:snapToGrid w:val="0"/>
                <w:color w:val="000000" w:themeColor="text1"/>
              </w:rPr>
              <w:t xml:space="preserve">Date </w:t>
            </w:r>
            <w:r w:rsidRPr="005266CB" w:rsidR="00970D87">
              <w:rPr>
                <w:rFonts w:cs="Arial"/>
                <w:snapToGrid w:val="0"/>
                <w:color w:val="000000" w:themeColor="text1"/>
              </w:rPr>
              <w:t>f</w:t>
            </w:r>
            <w:r w:rsidRPr="005266CB">
              <w:rPr>
                <w:rFonts w:cs="Arial"/>
                <w:snapToGrid w:val="0"/>
                <w:color w:val="000000" w:themeColor="text1"/>
              </w:rPr>
              <w:t xml:space="preserve">irst </w:t>
            </w:r>
            <w:r w:rsidRPr="005266CB" w:rsidR="00970D87">
              <w:rPr>
                <w:rFonts w:cs="Arial"/>
                <w:snapToGrid w:val="0"/>
                <w:color w:val="000000" w:themeColor="text1"/>
              </w:rPr>
              <w:t>produced</w:t>
            </w:r>
          </w:p>
        </w:tc>
        <w:tc>
          <w:tcPr>
            <w:tcW w:w="6327" w:type="dxa"/>
          </w:tcPr>
          <w:p w:rsidRPr="005266CB" w:rsidR="00A92C9B" w:rsidP="00231A58" w:rsidRDefault="00CB5C97" w14:paraId="5D970069" w14:textId="6561BC79">
            <w:pPr>
              <w:spacing w:before="0" w:after="0" w:line="276" w:lineRule="auto"/>
              <w:rPr>
                <w:rFonts w:cs="Arial"/>
                <w:bCs/>
                <w:snapToGrid w:val="0"/>
                <w:color w:val="000000" w:themeColor="text1"/>
              </w:rPr>
            </w:pPr>
            <w:r>
              <w:rPr>
                <w:rFonts w:cs="Arial"/>
                <w:bCs/>
                <w:color w:val="000000" w:themeColor="text1"/>
                <w:szCs w:val="22"/>
              </w:rPr>
              <w:t>October</w:t>
            </w:r>
            <w:r w:rsidRPr="003C498B" w:rsidR="00D87C20">
              <w:rPr>
                <w:rFonts w:cs="Arial"/>
                <w:bCs/>
                <w:color w:val="000000" w:themeColor="text1"/>
                <w:szCs w:val="22"/>
              </w:rPr>
              <w:t xml:space="preserve"> 2019</w:t>
            </w:r>
          </w:p>
        </w:tc>
      </w:tr>
      <w:tr w:rsidRPr="005266CB" w:rsidR="005266CB" w:rsidTr="00003008" w14:paraId="40A8A796" w14:textId="77777777">
        <w:tc>
          <w:tcPr>
            <w:tcW w:w="2689" w:type="dxa"/>
          </w:tcPr>
          <w:p w:rsidRPr="005266CB" w:rsidR="00A92C9B" w:rsidP="00231A58" w:rsidRDefault="00DC198B" w14:paraId="2D94646E" w14:textId="77777777">
            <w:pPr>
              <w:spacing w:before="0" w:after="0" w:line="276" w:lineRule="auto"/>
              <w:rPr>
                <w:rFonts w:cs="Arial"/>
                <w:snapToGrid w:val="0"/>
                <w:color w:val="000000" w:themeColor="text1"/>
              </w:rPr>
            </w:pPr>
            <w:r w:rsidRPr="005266CB">
              <w:rPr>
                <w:rFonts w:cs="Arial"/>
                <w:snapToGrid w:val="0"/>
                <w:color w:val="000000" w:themeColor="text1"/>
              </w:rPr>
              <w:t>Dat</w:t>
            </w:r>
            <w:r w:rsidRPr="005266CB" w:rsidR="00A92C9B">
              <w:rPr>
                <w:rFonts w:cs="Arial"/>
                <w:snapToGrid w:val="0"/>
                <w:color w:val="000000" w:themeColor="text1"/>
              </w:rPr>
              <w:t xml:space="preserve">e </w:t>
            </w:r>
            <w:r w:rsidRPr="005266CB" w:rsidR="00970D87">
              <w:rPr>
                <w:rFonts w:cs="Arial"/>
                <w:snapToGrid w:val="0"/>
                <w:color w:val="000000" w:themeColor="text1"/>
              </w:rPr>
              <w:t>l</w:t>
            </w:r>
            <w:r w:rsidRPr="005266CB" w:rsidR="00A92C9B">
              <w:rPr>
                <w:rFonts w:cs="Arial"/>
                <w:snapToGrid w:val="0"/>
                <w:color w:val="000000" w:themeColor="text1"/>
              </w:rPr>
              <w:t xml:space="preserve">ast </w:t>
            </w:r>
            <w:r w:rsidRPr="005266CB" w:rsidR="00970D87">
              <w:rPr>
                <w:rFonts w:cs="Arial"/>
                <w:snapToGrid w:val="0"/>
                <w:color w:val="000000" w:themeColor="text1"/>
              </w:rPr>
              <w:t>revised</w:t>
            </w:r>
          </w:p>
        </w:tc>
        <w:tc>
          <w:tcPr>
            <w:tcW w:w="6327" w:type="dxa"/>
          </w:tcPr>
          <w:p w:rsidRPr="005266CB" w:rsidR="00A92C9B" w:rsidP="00231A58" w:rsidRDefault="00D87C20" w14:paraId="30DD9BA4" w14:textId="487FA3A7">
            <w:pPr>
              <w:spacing w:before="0" w:after="0" w:line="276" w:lineRule="auto"/>
              <w:rPr>
                <w:rFonts w:cs="Arial"/>
                <w:snapToGrid w:val="0"/>
                <w:color w:val="000000" w:themeColor="text1"/>
              </w:rPr>
            </w:pPr>
            <w:r w:rsidRPr="005266CB">
              <w:rPr>
                <w:rFonts w:cs="Arial"/>
                <w:snapToGrid w:val="0"/>
                <w:color w:val="000000" w:themeColor="text1"/>
              </w:rPr>
              <w:t>June 2023</w:t>
            </w:r>
          </w:p>
        </w:tc>
      </w:tr>
      <w:tr w:rsidRPr="005266CB" w:rsidR="005266CB" w:rsidTr="00003008" w14:paraId="27FE6953" w14:textId="77777777">
        <w:tc>
          <w:tcPr>
            <w:tcW w:w="2689" w:type="dxa"/>
          </w:tcPr>
          <w:p w:rsidRPr="005266CB" w:rsidR="00A92C9B" w:rsidP="00231A58" w:rsidRDefault="00A92C9B" w14:paraId="21320A7F" w14:textId="77777777">
            <w:pPr>
              <w:spacing w:before="0" w:after="0" w:line="276" w:lineRule="auto"/>
              <w:rPr>
                <w:rFonts w:cs="Arial"/>
                <w:snapToGrid w:val="0"/>
                <w:color w:val="000000" w:themeColor="text1"/>
              </w:rPr>
            </w:pPr>
            <w:r w:rsidRPr="005266CB">
              <w:rPr>
                <w:rFonts w:cs="Arial"/>
                <w:snapToGrid w:val="0"/>
                <w:color w:val="000000" w:themeColor="text1"/>
              </w:rPr>
              <w:t xml:space="preserve">Date of </w:t>
            </w:r>
            <w:r w:rsidRPr="005266CB" w:rsidR="00970D87">
              <w:rPr>
                <w:rFonts w:cs="Arial"/>
                <w:snapToGrid w:val="0"/>
                <w:color w:val="000000" w:themeColor="text1"/>
              </w:rPr>
              <w:t>i</w:t>
            </w:r>
            <w:r w:rsidRPr="005266CB">
              <w:rPr>
                <w:rFonts w:cs="Arial"/>
                <w:snapToGrid w:val="0"/>
                <w:color w:val="000000" w:themeColor="text1"/>
              </w:rPr>
              <w:t>mplementation</w:t>
            </w:r>
            <w:r w:rsidRPr="005266CB" w:rsidR="00970D87">
              <w:rPr>
                <w:rFonts w:cs="Arial"/>
                <w:snapToGrid w:val="0"/>
                <w:color w:val="000000" w:themeColor="text1"/>
              </w:rPr>
              <w:t xml:space="preserve"> of current version</w:t>
            </w:r>
          </w:p>
        </w:tc>
        <w:tc>
          <w:tcPr>
            <w:tcW w:w="6327" w:type="dxa"/>
          </w:tcPr>
          <w:p w:rsidRPr="005266CB" w:rsidR="00A92C9B" w:rsidP="00231A58" w:rsidRDefault="00D87C20" w14:paraId="17C97E49" w14:textId="795AB819">
            <w:pPr>
              <w:spacing w:before="0" w:after="0" w:line="276" w:lineRule="auto"/>
              <w:rPr>
                <w:rFonts w:cs="Arial"/>
                <w:snapToGrid w:val="0"/>
                <w:color w:val="000000" w:themeColor="text1"/>
              </w:rPr>
            </w:pPr>
            <w:r w:rsidRPr="005266CB">
              <w:rPr>
                <w:rFonts w:cs="Arial"/>
                <w:snapToGrid w:val="0"/>
                <w:color w:val="000000" w:themeColor="text1"/>
              </w:rPr>
              <w:t>September 2023</w:t>
            </w:r>
          </w:p>
        </w:tc>
      </w:tr>
      <w:tr w:rsidRPr="005266CB" w:rsidR="005266CB" w:rsidTr="00003008" w14:paraId="1472B3C2" w14:textId="77777777">
        <w:tc>
          <w:tcPr>
            <w:tcW w:w="2689" w:type="dxa"/>
          </w:tcPr>
          <w:p w:rsidRPr="005266CB" w:rsidR="00A92C9B" w:rsidP="00231A58" w:rsidRDefault="00A92C9B" w14:paraId="661B4E78" w14:textId="77777777">
            <w:pPr>
              <w:spacing w:before="0" w:after="0" w:line="276" w:lineRule="auto"/>
              <w:rPr>
                <w:rFonts w:cs="Arial"/>
                <w:snapToGrid w:val="0"/>
                <w:color w:val="000000" w:themeColor="text1"/>
              </w:rPr>
            </w:pPr>
            <w:r w:rsidRPr="005266CB">
              <w:rPr>
                <w:rFonts w:cs="Arial"/>
                <w:snapToGrid w:val="0"/>
                <w:color w:val="000000" w:themeColor="text1"/>
              </w:rPr>
              <w:t xml:space="preserve">Version </w:t>
            </w:r>
            <w:r w:rsidRPr="005266CB" w:rsidR="00970D87">
              <w:rPr>
                <w:rFonts w:cs="Arial"/>
                <w:snapToGrid w:val="0"/>
                <w:color w:val="000000" w:themeColor="text1"/>
              </w:rPr>
              <w:t>number</w:t>
            </w:r>
          </w:p>
        </w:tc>
        <w:tc>
          <w:tcPr>
            <w:tcW w:w="6327" w:type="dxa"/>
          </w:tcPr>
          <w:p w:rsidRPr="005266CB" w:rsidR="00A92C9B" w:rsidP="00231A58" w:rsidRDefault="00031BBF" w14:paraId="409E5013" w14:textId="449B6528">
            <w:pPr>
              <w:spacing w:before="0" w:after="0" w:line="276" w:lineRule="auto"/>
              <w:rPr>
                <w:rFonts w:cs="Arial"/>
                <w:snapToGrid w:val="0"/>
                <w:color w:val="000000" w:themeColor="text1"/>
              </w:rPr>
            </w:pPr>
            <w:r w:rsidRPr="005266CB">
              <w:rPr>
                <w:rFonts w:cs="Arial"/>
                <w:snapToGrid w:val="0"/>
                <w:color w:val="000000" w:themeColor="text1"/>
              </w:rPr>
              <w:t>3.0</w:t>
            </w:r>
          </w:p>
        </w:tc>
      </w:tr>
      <w:tr w:rsidRPr="005266CB" w:rsidR="005266CB" w:rsidTr="00003008" w14:paraId="3B8AD0C2" w14:textId="77777777">
        <w:tc>
          <w:tcPr>
            <w:tcW w:w="2689" w:type="dxa"/>
          </w:tcPr>
          <w:p w:rsidRPr="005266CB" w:rsidR="00A92C9B" w:rsidP="00231A58" w:rsidRDefault="00A92C9B" w14:paraId="0F66DE90" w14:textId="77777777">
            <w:pPr>
              <w:spacing w:before="0" w:after="0" w:line="276" w:lineRule="auto"/>
              <w:rPr>
                <w:rFonts w:cs="Arial"/>
                <w:snapToGrid w:val="0"/>
                <w:color w:val="000000" w:themeColor="text1"/>
              </w:rPr>
            </w:pPr>
            <w:r w:rsidRPr="005266CB">
              <w:rPr>
                <w:rFonts w:cs="Arial"/>
                <w:snapToGrid w:val="0"/>
                <w:color w:val="000000" w:themeColor="text1"/>
              </w:rPr>
              <w:t>Faculty</w:t>
            </w:r>
          </w:p>
        </w:tc>
        <w:tc>
          <w:tcPr>
            <w:tcW w:w="6327" w:type="dxa"/>
          </w:tcPr>
          <w:p w:rsidRPr="005266CB" w:rsidR="00A92C9B" w:rsidP="00231A58" w:rsidRDefault="00536448" w14:paraId="7874FFEB" w14:textId="7445C617">
            <w:pPr>
              <w:spacing w:before="0" w:after="0" w:line="276" w:lineRule="auto"/>
              <w:rPr>
                <w:rFonts w:cs="Arial"/>
                <w:snapToGrid w:val="0"/>
                <w:color w:val="000000" w:themeColor="text1"/>
              </w:rPr>
            </w:pPr>
            <w:r w:rsidRPr="005266CB">
              <w:rPr>
                <w:rFonts w:cs="Arial"/>
                <w:color w:val="000000" w:themeColor="text1"/>
              </w:rPr>
              <w:t>Engineering, Computing and the Environment</w:t>
            </w:r>
          </w:p>
        </w:tc>
      </w:tr>
      <w:tr w:rsidRPr="005266CB" w:rsidR="005266CB" w:rsidTr="00003008" w14:paraId="55C24DE8" w14:textId="77777777">
        <w:tc>
          <w:tcPr>
            <w:tcW w:w="2689" w:type="dxa"/>
          </w:tcPr>
          <w:p w:rsidRPr="005266CB" w:rsidR="00865DC4" w:rsidP="00231A58" w:rsidRDefault="00865DC4" w14:paraId="57777C04" w14:textId="77777777">
            <w:pPr>
              <w:spacing w:before="0" w:after="0" w:line="276" w:lineRule="auto"/>
              <w:rPr>
                <w:rFonts w:cs="Arial"/>
                <w:snapToGrid w:val="0"/>
                <w:color w:val="000000" w:themeColor="text1"/>
              </w:rPr>
            </w:pPr>
            <w:r w:rsidRPr="005266CB">
              <w:rPr>
                <w:rFonts w:cs="Arial"/>
                <w:snapToGrid w:val="0"/>
                <w:color w:val="000000" w:themeColor="text1"/>
              </w:rPr>
              <w:t>School</w:t>
            </w:r>
          </w:p>
        </w:tc>
        <w:tc>
          <w:tcPr>
            <w:tcW w:w="6327" w:type="dxa"/>
          </w:tcPr>
          <w:p w:rsidRPr="005266CB" w:rsidR="00865DC4" w:rsidP="00231A58" w:rsidRDefault="00865DC4" w14:paraId="1DDD819E" w14:textId="01A30B3F">
            <w:pPr>
              <w:spacing w:before="0" w:after="0" w:line="276" w:lineRule="auto"/>
              <w:rPr>
                <w:rFonts w:cs="Arial"/>
                <w:snapToGrid w:val="0"/>
                <w:color w:val="000000" w:themeColor="text1"/>
              </w:rPr>
            </w:pPr>
            <w:r w:rsidRPr="005266CB">
              <w:rPr>
                <w:rFonts w:cs="Arial"/>
                <w:color w:val="000000" w:themeColor="text1"/>
              </w:rPr>
              <w:t>School of Computer Science and Mathematics</w:t>
            </w:r>
          </w:p>
        </w:tc>
      </w:tr>
      <w:tr w:rsidRPr="005266CB" w:rsidR="005266CB" w:rsidTr="00003008" w14:paraId="04BA7C5F" w14:textId="77777777">
        <w:tc>
          <w:tcPr>
            <w:tcW w:w="2689" w:type="dxa"/>
          </w:tcPr>
          <w:p w:rsidRPr="005266CB" w:rsidR="00865DC4" w:rsidP="00231A58" w:rsidRDefault="00865DC4" w14:paraId="1A33B060" w14:textId="77777777">
            <w:pPr>
              <w:spacing w:before="0" w:after="0" w:line="276" w:lineRule="auto"/>
              <w:rPr>
                <w:rFonts w:cs="Arial"/>
                <w:snapToGrid w:val="0"/>
                <w:color w:val="000000" w:themeColor="text1"/>
              </w:rPr>
            </w:pPr>
            <w:r w:rsidRPr="005266CB">
              <w:rPr>
                <w:rFonts w:cs="Arial"/>
                <w:snapToGrid w:val="0"/>
                <w:color w:val="000000" w:themeColor="text1"/>
              </w:rPr>
              <w:t xml:space="preserve">Department </w:t>
            </w:r>
          </w:p>
        </w:tc>
        <w:tc>
          <w:tcPr>
            <w:tcW w:w="6327" w:type="dxa"/>
          </w:tcPr>
          <w:p w:rsidRPr="005266CB" w:rsidR="00865DC4" w:rsidP="00231A58" w:rsidRDefault="007E77F8" w14:paraId="4C02065A" w14:textId="296A0DA4">
            <w:pPr>
              <w:spacing w:before="0" w:after="0" w:line="276" w:lineRule="auto"/>
              <w:rPr>
                <w:rFonts w:cs="Arial"/>
                <w:snapToGrid w:val="0"/>
                <w:color w:val="000000" w:themeColor="text1"/>
              </w:rPr>
            </w:pPr>
            <w:r w:rsidRPr="005266CB">
              <w:rPr>
                <w:rFonts w:cs="Arial"/>
                <w:color w:val="000000" w:themeColor="text1"/>
              </w:rPr>
              <w:t>Computer Science</w:t>
            </w:r>
          </w:p>
        </w:tc>
      </w:tr>
      <w:tr w:rsidRPr="005266CB" w:rsidR="005266CB" w:rsidTr="00003008" w14:paraId="66C9B42C" w14:textId="77777777">
        <w:tc>
          <w:tcPr>
            <w:tcW w:w="2689" w:type="dxa"/>
          </w:tcPr>
          <w:p w:rsidRPr="005266CB" w:rsidR="00865DC4" w:rsidP="00231A58" w:rsidRDefault="00865DC4" w14:paraId="0141FB8B" w14:textId="77777777">
            <w:pPr>
              <w:spacing w:before="0" w:after="0" w:line="276" w:lineRule="auto"/>
              <w:rPr>
                <w:rFonts w:cs="Arial"/>
                <w:snapToGrid w:val="0"/>
                <w:color w:val="000000" w:themeColor="text1"/>
              </w:rPr>
            </w:pPr>
            <w:r w:rsidRPr="005266CB">
              <w:rPr>
                <w:rFonts w:cs="Arial"/>
                <w:snapToGrid w:val="0"/>
                <w:color w:val="000000" w:themeColor="text1"/>
              </w:rPr>
              <w:t>Delivery Institution</w:t>
            </w:r>
          </w:p>
        </w:tc>
        <w:tc>
          <w:tcPr>
            <w:tcW w:w="6327" w:type="dxa"/>
          </w:tcPr>
          <w:p w:rsidRPr="005266CB" w:rsidR="00865DC4" w:rsidP="00231A58" w:rsidRDefault="0062420F" w14:paraId="5B5BAB5B" w14:textId="7AD46DB5">
            <w:pPr>
              <w:spacing w:before="0" w:after="0" w:line="276" w:lineRule="auto"/>
              <w:rPr>
                <w:rFonts w:cs="Arial"/>
                <w:snapToGrid w:val="0"/>
                <w:color w:val="000000" w:themeColor="text1"/>
              </w:rPr>
            </w:pPr>
            <w:r w:rsidRPr="005266CB">
              <w:rPr>
                <w:rFonts w:cs="Arial"/>
                <w:color w:val="000000" w:themeColor="text1"/>
              </w:rPr>
              <w:t>ESOFT Metro Campus, Sri Lanka</w:t>
            </w:r>
          </w:p>
        </w:tc>
      </w:tr>
    </w:tbl>
    <w:p w:rsidRPr="005266CB" w:rsidR="00A92C9B" w:rsidP="00A92C9B" w:rsidRDefault="00A92C9B" w14:paraId="6311F9CA" w14:textId="77777777">
      <w:pPr>
        <w:rPr>
          <w:rFonts w:cs="Arial"/>
          <w:b/>
          <w:color w:val="000000" w:themeColor="text1"/>
        </w:rPr>
      </w:pPr>
    </w:p>
    <w:p w:rsidRPr="005266CB" w:rsidR="00A92C9B" w:rsidP="00A92C9B" w:rsidRDefault="00A92C9B" w14:paraId="3525C210" w14:textId="77777777">
      <w:pPr>
        <w:jc w:val="both"/>
        <w:rPr>
          <w:rFonts w:cs="Arial"/>
          <w:color w:val="000000" w:themeColor="text1"/>
        </w:rPr>
      </w:pPr>
    </w:p>
    <w:p w:rsidRPr="005266CB" w:rsidR="00A92C9B" w:rsidP="00B83849" w:rsidRDefault="00A92C9B" w14:paraId="0492A20E" w14:textId="77777777">
      <w:pPr>
        <w:rPr>
          <w:rFonts w:cs="Arial"/>
          <w:color w:val="000000" w:themeColor="text1"/>
        </w:rPr>
      </w:pPr>
    </w:p>
    <w:p w:rsidRPr="005266CB" w:rsidR="00A92C9B" w:rsidP="005266CB" w:rsidRDefault="00A92C9B" w14:paraId="52FD1607" w14:textId="001FF290">
      <w:pPr>
        <w:spacing w:line="276" w:lineRule="auto"/>
        <w:jc w:val="both"/>
        <w:rPr>
          <w:rFonts w:cs="Arial"/>
          <w:color w:val="000000" w:themeColor="text1"/>
        </w:rPr>
      </w:pPr>
      <w:r w:rsidRPr="005266CB">
        <w:rPr>
          <w:rFonts w:cs="Arial"/>
          <w:color w:val="000000" w:themeColor="text1"/>
        </w:rPr>
        <w:t>This Programme Specification</w:t>
      </w:r>
      <w:r w:rsidRPr="005266CB">
        <w:rPr>
          <w:rFonts w:cs="Arial"/>
          <w:color w:val="000000" w:themeColor="text1"/>
        </w:rPr>
        <w:fldChar w:fldCharType="begin"/>
      </w:r>
      <w:r w:rsidRPr="005266CB">
        <w:rPr>
          <w:rFonts w:cs="Arial"/>
          <w:color w:val="000000" w:themeColor="text1"/>
        </w:rPr>
        <w:instrText xml:space="preserve"> XE "</w:instrText>
      </w:r>
      <w:r w:rsidRPr="005266CB">
        <w:rPr>
          <w:rFonts w:cs="Arial"/>
          <w:noProof/>
          <w:color w:val="000000" w:themeColor="text1"/>
        </w:rPr>
        <w:instrText>Programme Specification</w:instrText>
      </w:r>
      <w:r w:rsidRPr="005266CB">
        <w:rPr>
          <w:rFonts w:cs="Arial"/>
          <w:color w:val="000000" w:themeColor="text1"/>
        </w:rPr>
        <w:instrText xml:space="preserve">" </w:instrText>
      </w:r>
      <w:r w:rsidRPr="005266CB">
        <w:rPr>
          <w:rFonts w:cs="Arial"/>
          <w:color w:val="000000" w:themeColor="text1"/>
        </w:rPr>
        <w:fldChar w:fldCharType="end"/>
      </w:r>
      <w:r w:rsidRPr="005266CB">
        <w:rPr>
          <w:rFonts w:cs="Arial"/>
          <w:color w:val="000000" w:themeColor="text1"/>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Pr="005266CB" w:rsidR="00C70212">
        <w:rPr>
          <w:rFonts w:cs="Arial"/>
          <w:color w:val="000000" w:themeColor="text1"/>
        </w:rPr>
        <w:t xml:space="preserve"> the course VLE site and </w:t>
      </w:r>
      <w:r w:rsidRPr="005266CB">
        <w:rPr>
          <w:rFonts w:cs="Arial"/>
          <w:color w:val="000000" w:themeColor="text1"/>
        </w:rPr>
        <w:t>in individual Module Descriptors.</w:t>
      </w:r>
    </w:p>
    <w:p w:rsidRPr="005266CB" w:rsidR="00A92C9B" w:rsidP="00A92C9B" w:rsidRDefault="00A92C9B" w14:paraId="5242D9AB" w14:textId="77777777">
      <w:pPr>
        <w:rPr>
          <w:rFonts w:cs="Arial"/>
          <w:color w:val="000000" w:themeColor="text1"/>
        </w:rPr>
      </w:pPr>
    </w:p>
    <w:p w:rsidRPr="005266CB" w:rsidR="0044427F" w:rsidP="00A92C9B" w:rsidRDefault="0044427F" w14:paraId="7CFFD1F9" w14:textId="77777777">
      <w:pPr>
        <w:rPr>
          <w:rFonts w:cs="Arial"/>
          <w:color w:val="000000" w:themeColor="text1"/>
        </w:rPr>
      </w:pPr>
    </w:p>
    <w:p w:rsidRPr="005266CB" w:rsidR="00A92C9B" w:rsidP="00B83849" w:rsidRDefault="00A92C9B" w14:paraId="04BF1175" w14:textId="09D15168">
      <w:pPr>
        <w:pStyle w:val="Heading2"/>
        <w:rPr>
          <w:rFonts w:cs="Arial"/>
          <w:b w:val="0"/>
          <w:color w:val="000000" w:themeColor="text1"/>
        </w:rPr>
      </w:pPr>
      <w:r w:rsidRPr="005266CB">
        <w:rPr>
          <w:rFonts w:cs="Arial"/>
          <w:color w:val="000000" w:themeColor="text1"/>
        </w:rPr>
        <w:br w:type="page"/>
      </w:r>
      <w:r w:rsidRPr="005266CB">
        <w:rPr>
          <w:rFonts w:cs="Arial"/>
          <w:color w:val="000000" w:themeColor="text1"/>
        </w:rPr>
        <w:t>SECTION 1: GENERAL INFORMATION</w:t>
      </w:r>
    </w:p>
    <w:tbl>
      <w:tblPr>
        <w:tblStyle w:val="TableGrid"/>
        <w:tblW w:w="0" w:type="auto"/>
        <w:tblLook w:val="04A0" w:firstRow="1" w:lastRow="0" w:firstColumn="1" w:lastColumn="0" w:noHBand="0" w:noVBand="1"/>
      </w:tblPr>
      <w:tblGrid>
        <w:gridCol w:w="3539"/>
        <w:gridCol w:w="5477"/>
      </w:tblGrid>
      <w:tr w:rsidRPr="005266CB" w:rsidR="005266CB" w:rsidTr="005266CB" w14:paraId="0C3D9FCF" w14:textId="77777777">
        <w:tc>
          <w:tcPr>
            <w:tcW w:w="3539" w:type="dxa"/>
          </w:tcPr>
          <w:p w:rsidRPr="005266CB" w:rsidR="00A92C9B" w:rsidP="00231A58" w:rsidRDefault="00A92C9B" w14:paraId="310D7485" w14:textId="77777777">
            <w:pPr>
              <w:spacing w:before="0" w:after="0" w:line="240" w:lineRule="auto"/>
              <w:rPr>
                <w:rFonts w:cs="Arial"/>
                <w:color w:val="000000" w:themeColor="text1"/>
              </w:rPr>
            </w:pPr>
            <w:r w:rsidRPr="005266CB">
              <w:rPr>
                <w:rFonts w:cs="Arial"/>
                <w:color w:val="000000" w:themeColor="text1"/>
              </w:rPr>
              <w:t>Award(s) and Title(s):</w:t>
            </w:r>
          </w:p>
        </w:tc>
        <w:tc>
          <w:tcPr>
            <w:tcW w:w="5477" w:type="dxa"/>
          </w:tcPr>
          <w:p w:rsidRPr="00780CA1" w:rsidR="00A92C9B" w:rsidP="00780CA1" w:rsidRDefault="00780CA1" w14:paraId="507DFC1C" w14:textId="0095BF95">
            <w:pPr>
              <w:spacing w:line="259" w:lineRule="auto"/>
              <w:rPr>
                <w:rFonts w:cs="Arial"/>
              </w:rPr>
            </w:pPr>
            <w:r w:rsidRPr="002A5A61">
              <w:rPr>
                <w:rFonts w:cs="Arial"/>
              </w:rPr>
              <w:t>MSc Data Science</w:t>
            </w:r>
          </w:p>
        </w:tc>
      </w:tr>
      <w:tr w:rsidRPr="005266CB" w:rsidR="005266CB" w:rsidTr="005266CB" w14:paraId="61FE1C85" w14:textId="77777777">
        <w:tc>
          <w:tcPr>
            <w:tcW w:w="3539" w:type="dxa"/>
          </w:tcPr>
          <w:p w:rsidRPr="005266CB" w:rsidR="00A92C9B" w:rsidP="00231A58" w:rsidRDefault="00A92C9B" w14:paraId="33286F50" w14:textId="00BD58D5">
            <w:pPr>
              <w:spacing w:before="0" w:after="0" w:line="240" w:lineRule="auto"/>
              <w:rPr>
                <w:rFonts w:cs="Arial"/>
                <w:color w:val="000000" w:themeColor="text1"/>
              </w:rPr>
            </w:pPr>
            <w:r w:rsidRPr="005266CB">
              <w:rPr>
                <w:rFonts w:cs="Arial"/>
                <w:color w:val="000000" w:themeColor="text1"/>
              </w:rPr>
              <w:t>Intermediate Awards</w:t>
            </w:r>
            <w:r w:rsidRPr="005266CB" w:rsidR="0055500E">
              <w:rPr>
                <w:rFonts w:cs="Arial"/>
                <w:color w:val="000000" w:themeColor="text1"/>
              </w:rPr>
              <w:t>(s) and Title(s)</w:t>
            </w:r>
            <w:r w:rsidRPr="005266CB">
              <w:rPr>
                <w:rFonts w:cs="Arial"/>
                <w:color w:val="000000" w:themeColor="text1"/>
              </w:rPr>
              <w:t>:</w:t>
            </w:r>
          </w:p>
        </w:tc>
        <w:tc>
          <w:tcPr>
            <w:tcW w:w="5477" w:type="dxa"/>
          </w:tcPr>
          <w:p w:rsidRPr="004A69FE" w:rsidR="00A92C9B" w:rsidP="004A69FE" w:rsidRDefault="004A69FE" w14:paraId="779D20BE" w14:textId="6F2525A3">
            <w:pPr>
              <w:spacing w:line="259" w:lineRule="auto"/>
              <w:rPr>
                <w:rFonts w:cs="Arial"/>
              </w:rPr>
            </w:pPr>
            <w:proofErr w:type="spellStart"/>
            <w:r w:rsidRPr="002A5A61">
              <w:rPr>
                <w:rFonts w:cs="Arial"/>
              </w:rPr>
              <w:t>PgDip</w:t>
            </w:r>
            <w:proofErr w:type="spellEnd"/>
            <w:r w:rsidRPr="002A5A61">
              <w:rPr>
                <w:rFonts w:cs="Arial"/>
              </w:rPr>
              <w:t>, PgCert</w:t>
            </w:r>
          </w:p>
        </w:tc>
      </w:tr>
      <w:tr w:rsidRPr="005266CB" w:rsidR="005266CB" w:rsidTr="005266CB" w14:paraId="644D12BB" w14:textId="77777777">
        <w:tc>
          <w:tcPr>
            <w:tcW w:w="3539" w:type="dxa"/>
          </w:tcPr>
          <w:p w:rsidRPr="005266CB" w:rsidR="00A92C9B" w:rsidP="00231A58" w:rsidRDefault="00A92C9B" w14:paraId="47594079" w14:textId="419B17AE">
            <w:pPr>
              <w:spacing w:before="0" w:after="0" w:line="240" w:lineRule="auto"/>
              <w:rPr>
                <w:rFonts w:cs="Arial"/>
                <w:color w:val="000000" w:themeColor="text1"/>
              </w:rPr>
            </w:pPr>
            <w:r w:rsidRPr="005266CB">
              <w:rPr>
                <w:rFonts w:cs="Arial"/>
                <w:color w:val="000000" w:themeColor="text1"/>
              </w:rPr>
              <w:t>FHEQ Level for the Final Award:</w:t>
            </w:r>
          </w:p>
        </w:tc>
        <w:tc>
          <w:tcPr>
            <w:tcW w:w="5477" w:type="dxa"/>
          </w:tcPr>
          <w:p w:rsidRPr="005266CB" w:rsidR="00A92C9B" w:rsidP="00231A58" w:rsidRDefault="00BA58FB" w14:paraId="3824513B" w14:textId="4F815616">
            <w:pPr>
              <w:spacing w:before="0" w:after="0" w:line="240" w:lineRule="auto"/>
              <w:rPr>
                <w:rFonts w:cs="Arial"/>
                <w:color w:val="000000" w:themeColor="text1"/>
              </w:rPr>
            </w:pPr>
            <w:r w:rsidRPr="005266CB">
              <w:rPr>
                <w:rFonts w:cs="Arial"/>
                <w:color w:val="000000" w:themeColor="text1"/>
              </w:rPr>
              <w:t xml:space="preserve">Level </w:t>
            </w:r>
            <w:r w:rsidR="004A69FE">
              <w:rPr>
                <w:rFonts w:cs="Arial"/>
                <w:color w:val="000000" w:themeColor="text1"/>
              </w:rPr>
              <w:t>7</w:t>
            </w:r>
          </w:p>
        </w:tc>
      </w:tr>
      <w:tr w:rsidRPr="005266CB" w:rsidR="005266CB" w:rsidTr="005266CB" w14:paraId="097980E5" w14:textId="77777777">
        <w:tc>
          <w:tcPr>
            <w:tcW w:w="3539" w:type="dxa"/>
          </w:tcPr>
          <w:p w:rsidRPr="005266CB" w:rsidR="00A92C9B" w:rsidP="00231A58" w:rsidRDefault="00A92C9B" w14:paraId="23994CAD" w14:textId="095FA6E7">
            <w:pPr>
              <w:spacing w:before="0" w:after="0" w:line="240" w:lineRule="auto"/>
              <w:rPr>
                <w:rFonts w:cs="Arial"/>
                <w:color w:val="000000" w:themeColor="text1"/>
              </w:rPr>
            </w:pPr>
            <w:r w:rsidRPr="005266CB">
              <w:rPr>
                <w:rFonts w:cs="Arial"/>
                <w:color w:val="000000" w:themeColor="text1"/>
              </w:rPr>
              <w:t>Awarding Institution:</w:t>
            </w:r>
          </w:p>
        </w:tc>
        <w:tc>
          <w:tcPr>
            <w:tcW w:w="5477" w:type="dxa"/>
          </w:tcPr>
          <w:p w:rsidRPr="005266CB" w:rsidR="00A92C9B" w:rsidP="00231A58" w:rsidRDefault="00A92C9B" w14:paraId="4B1F43D1" w14:textId="77777777">
            <w:pPr>
              <w:spacing w:before="0" w:after="0" w:line="240" w:lineRule="auto"/>
              <w:rPr>
                <w:rFonts w:cs="Arial"/>
                <w:color w:val="000000" w:themeColor="text1"/>
              </w:rPr>
            </w:pPr>
            <w:r w:rsidRPr="005266CB">
              <w:rPr>
                <w:rFonts w:cs="Arial"/>
                <w:color w:val="000000" w:themeColor="text1"/>
              </w:rPr>
              <w:t>Kingston University</w:t>
            </w:r>
          </w:p>
        </w:tc>
      </w:tr>
      <w:tr w:rsidRPr="005266CB" w:rsidR="005266CB" w:rsidTr="005266CB" w14:paraId="721D6BCB" w14:textId="77777777">
        <w:tc>
          <w:tcPr>
            <w:tcW w:w="3539" w:type="dxa"/>
          </w:tcPr>
          <w:p w:rsidRPr="005266CB" w:rsidR="00A92C9B" w:rsidP="00231A58" w:rsidRDefault="00A92C9B" w14:paraId="15528E1C" w14:textId="77777777">
            <w:pPr>
              <w:spacing w:before="0" w:after="0" w:line="240" w:lineRule="auto"/>
              <w:rPr>
                <w:rFonts w:cs="Arial"/>
                <w:color w:val="000000" w:themeColor="text1"/>
              </w:rPr>
            </w:pPr>
            <w:r w:rsidRPr="005266CB">
              <w:rPr>
                <w:rFonts w:cs="Arial"/>
                <w:color w:val="000000" w:themeColor="text1"/>
              </w:rPr>
              <w:t>Teaching Institution:</w:t>
            </w:r>
          </w:p>
          <w:p w:rsidRPr="005266CB" w:rsidR="00A92C9B" w:rsidP="00231A58" w:rsidRDefault="00A92C9B" w14:paraId="1B229580" w14:textId="77777777">
            <w:pPr>
              <w:spacing w:before="0" w:after="0" w:line="240" w:lineRule="auto"/>
              <w:rPr>
                <w:rFonts w:cs="Arial"/>
                <w:color w:val="000000" w:themeColor="text1"/>
              </w:rPr>
            </w:pPr>
          </w:p>
        </w:tc>
        <w:tc>
          <w:tcPr>
            <w:tcW w:w="5477" w:type="dxa"/>
          </w:tcPr>
          <w:p w:rsidRPr="005266CB" w:rsidR="00A92C9B" w:rsidP="00231A58" w:rsidRDefault="00381FF2" w14:paraId="34EFE47D" w14:textId="47D78DE0">
            <w:pPr>
              <w:spacing w:before="0" w:after="0" w:line="240" w:lineRule="auto"/>
              <w:rPr>
                <w:rFonts w:cs="Arial"/>
                <w:color w:val="000000" w:themeColor="text1"/>
              </w:rPr>
            </w:pPr>
            <w:r w:rsidRPr="005266CB">
              <w:rPr>
                <w:rFonts w:cs="Arial"/>
                <w:color w:val="000000" w:themeColor="text1"/>
              </w:rPr>
              <w:t>ESOFT Metro Campus, Sri Lanka</w:t>
            </w:r>
          </w:p>
        </w:tc>
      </w:tr>
      <w:tr w:rsidRPr="005266CB" w:rsidR="005266CB" w:rsidTr="005266CB" w14:paraId="490F765D" w14:textId="77777777">
        <w:tc>
          <w:tcPr>
            <w:tcW w:w="3539" w:type="dxa"/>
          </w:tcPr>
          <w:p w:rsidRPr="005266CB" w:rsidR="00A92C9B" w:rsidP="00231A58" w:rsidRDefault="00A92C9B" w14:paraId="6DBD4986" w14:textId="77777777">
            <w:pPr>
              <w:spacing w:before="0" w:after="0" w:line="240" w:lineRule="auto"/>
              <w:rPr>
                <w:rFonts w:cs="Arial"/>
                <w:color w:val="000000" w:themeColor="text1"/>
              </w:rPr>
            </w:pPr>
            <w:r w:rsidRPr="005266CB">
              <w:rPr>
                <w:rFonts w:cs="Arial"/>
                <w:color w:val="000000" w:themeColor="text1"/>
              </w:rPr>
              <w:t>Location:</w:t>
            </w:r>
          </w:p>
        </w:tc>
        <w:tc>
          <w:tcPr>
            <w:tcW w:w="5477" w:type="dxa"/>
          </w:tcPr>
          <w:p w:rsidRPr="005266CB" w:rsidR="00A92C9B" w:rsidP="00231A58" w:rsidRDefault="00381FF2" w14:paraId="3ADCF0D2" w14:textId="15EEF699">
            <w:pPr>
              <w:spacing w:before="0" w:after="0" w:line="240" w:lineRule="auto"/>
              <w:rPr>
                <w:rFonts w:cs="Arial"/>
                <w:color w:val="000000" w:themeColor="text1"/>
              </w:rPr>
            </w:pPr>
            <w:r w:rsidRPr="005266CB">
              <w:rPr>
                <w:rFonts w:cs="Arial"/>
                <w:color w:val="000000" w:themeColor="text1"/>
              </w:rPr>
              <w:t>Sri Lanka</w:t>
            </w:r>
          </w:p>
        </w:tc>
      </w:tr>
      <w:tr w:rsidRPr="005266CB" w:rsidR="005266CB" w:rsidTr="005266CB" w14:paraId="5F54BDB5" w14:textId="77777777">
        <w:tc>
          <w:tcPr>
            <w:tcW w:w="3539" w:type="dxa"/>
          </w:tcPr>
          <w:p w:rsidRPr="005266CB" w:rsidR="00A92C9B" w:rsidP="00231A58" w:rsidRDefault="00A92C9B" w14:paraId="408424F3" w14:textId="52F44EA4">
            <w:pPr>
              <w:spacing w:before="0" w:after="0" w:line="240" w:lineRule="auto"/>
              <w:rPr>
                <w:rFonts w:cs="Arial"/>
                <w:color w:val="000000" w:themeColor="text1"/>
              </w:rPr>
            </w:pPr>
            <w:r w:rsidRPr="005266CB">
              <w:rPr>
                <w:rFonts w:cs="Arial"/>
                <w:color w:val="000000" w:themeColor="text1"/>
              </w:rPr>
              <w:t>Language of Delivery:</w:t>
            </w:r>
          </w:p>
        </w:tc>
        <w:tc>
          <w:tcPr>
            <w:tcW w:w="5477" w:type="dxa"/>
          </w:tcPr>
          <w:p w:rsidRPr="005266CB" w:rsidR="00A92C9B" w:rsidP="00231A58" w:rsidRDefault="004A69FE" w14:paraId="288A5E69" w14:textId="381C585B">
            <w:pPr>
              <w:spacing w:before="0" w:after="0" w:line="240" w:lineRule="auto"/>
              <w:rPr>
                <w:rFonts w:cs="Arial"/>
                <w:color w:val="000000" w:themeColor="text1"/>
              </w:rPr>
            </w:pPr>
            <w:r>
              <w:rPr>
                <w:rFonts w:cs="Arial"/>
                <w:color w:val="000000" w:themeColor="text1"/>
              </w:rPr>
              <w:t>English</w:t>
            </w:r>
          </w:p>
        </w:tc>
      </w:tr>
      <w:tr w:rsidRPr="005266CB" w:rsidR="005266CB" w:rsidTr="005266CB" w14:paraId="421784EB" w14:textId="77777777">
        <w:tc>
          <w:tcPr>
            <w:tcW w:w="3539" w:type="dxa"/>
          </w:tcPr>
          <w:p w:rsidRPr="005266CB" w:rsidR="00A92C9B" w:rsidP="00231A58" w:rsidRDefault="00A92C9B" w14:paraId="537CB538" w14:textId="2BB0CEA2">
            <w:pPr>
              <w:spacing w:before="0" w:after="0" w:line="240" w:lineRule="auto"/>
              <w:rPr>
                <w:rFonts w:cs="Arial"/>
                <w:color w:val="000000" w:themeColor="text1"/>
              </w:rPr>
            </w:pPr>
            <w:r w:rsidRPr="005266CB">
              <w:rPr>
                <w:rFonts w:cs="Arial"/>
                <w:color w:val="000000" w:themeColor="text1"/>
              </w:rPr>
              <w:t>Modes of Delivery:</w:t>
            </w:r>
          </w:p>
        </w:tc>
        <w:tc>
          <w:tcPr>
            <w:tcW w:w="5477" w:type="dxa"/>
          </w:tcPr>
          <w:p w:rsidRPr="005266CB" w:rsidR="00A92C9B" w:rsidP="00231A58" w:rsidRDefault="00970D87" w14:paraId="7240FC2F" w14:textId="61EE79FE">
            <w:pPr>
              <w:spacing w:before="0" w:after="0" w:line="240" w:lineRule="auto"/>
              <w:rPr>
                <w:rFonts w:cs="Arial"/>
                <w:color w:val="000000" w:themeColor="text1"/>
              </w:rPr>
            </w:pPr>
            <w:r w:rsidRPr="005266CB">
              <w:rPr>
                <w:rFonts w:cs="Arial"/>
                <w:color w:val="000000" w:themeColor="text1"/>
              </w:rPr>
              <w:t>Full time</w:t>
            </w:r>
            <w:r w:rsidR="004A69FE">
              <w:rPr>
                <w:rFonts w:cs="Arial"/>
                <w:color w:val="000000" w:themeColor="text1"/>
              </w:rPr>
              <w:t>, Part time</w:t>
            </w:r>
          </w:p>
        </w:tc>
      </w:tr>
      <w:tr w:rsidRPr="005266CB" w:rsidR="005266CB" w:rsidTr="005266CB" w14:paraId="7CF0CC64" w14:textId="77777777">
        <w:tc>
          <w:tcPr>
            <w:tcW w:w="3539" w:type="dxa"/>
          </w:tcPr>
          <w:p w:rsidRPr="005266CB" w:rsidR="00A92C9B" w:rsidP="00231A58" w:rsidRDefault="00A92C9B" w14:paraId="1B53104D" w14:textId="77777777">
            <w:pPr>
              <w:spacing w:before="0" w:after="0" w:line="240" w:lineRule="auto"/>
              <w:rPr>
                <w:rFonts w:cs="Arial"/>
                <w:color w:val="000000" w:themeColor="text1"/>
              </w:rPr>
            </w:pPr>
            <w:r w:rsidRPr="005266CB">
              <w:rPr>
                <w:rFonts w:cs="Arial"/>
                <w:color w:val="000000" w:themeColor="text1"/>
              </w:rPr>
              <w:t>Available as:</w:t>
            </w:r>
          </w:p>
        </w:tc>
        <w:tc>
          <w:tcPr>
            <w:tcW w:w="5477" w:type="dxa"/>
          </w:tcPr>
          <w:p w:rsidRPr="005266CB" w:rsidR="00381FF2" w:rsidP="00231A58" w:rsidRDefault="00A92C9B" w14:paraId="46DBBA17" w14:textId="75D07565">
            <w:pPr>
              <w:spacing w:before="0" w:after="0" w:line="240" w:lineRule="auto"/>
              <w:rPr>
                <w:rFonts w:cs="Arial"/>
                <w:color w:val="000000" w:themeColor="text1"/>
              </w:rPr>
            </w:pPr>
            <w:r w:rsidRPr="005266CB">
              <w:rPr>
                <w:rFonts w:cs="Arial"/>
                <w:color w:val="000000" w:themeColor="text1"/>
              </w:rPr>
              <w:t>Full field</w:t>
            </w:r>
          </w:p>
          <w:p w:rsidRPr="005266CB" w:rsidR="00A92C9B" w:rsidP="00231A58" w:rsidRDefault="00A92C9B" w14:paraId="767EE3A9" w14:textId="5C2F3B45">
            <w:pPr>
              <w:spacing w:before="0" w:after="0" w:line="240" w:lineRule="auto"/>
              <w:rPr>
                <w:rFonts w:cs="Arial"/>
                <w:color w:val="000000" w:themeColor="text1"/>
              </w:rPr>
            </w:pPr>
          </w:p>
        </w:tc>
      </w:tr>
      <w:tr w:rsidRPr="005266CB" w:rsidR="005266CB" w:rsidTr="005266CB" w14:paraId="0AB42F90" w14:textId="77777777">
        <w:tc>
          <w:tcPr>
            <w:tcW w:w="3539" w:type="dxa"/>
          </w:tcPr>
          <w:p w:rsidRPr="005266CB" w:rsidR="00A92C9B" w:rsidP="00231A58" w:rsidRDefault="00A92C9B" w14:paraId="3CDE1E3A" w14:textId="77777777">
            <w:pPr>
              <w:spacing w:before="0" w:after="0" w:line="240" w:lineRule="auto"/>
              <w:rPr>
                <w:rFonts w:cs="Arial"/>
                <w:color w:val="000000" w:themeColor="text1"/>
              </w:rPr>
            </w:pPr>
            <w:r w:rsidRPr="005266CB">
              <w:rPr>
                <w:rFonts w:cs="Arial"/>
                <w:color w:val="000000" w:themeColor="text1"/>
              </w:rPr>
              <w:t>Minimum period of registration:</w:t>
            </w:r>
          </w:p>
        </w:tc>
        <w:tc>
          <w:tcPr>
            <w:tcW w:w="5477" w:type="dxa"/>
          </w:tcPr>
          <w:p w:rsidRPr="005266CB" w:rsidR="00A92C9B" w:rsidP="00231A58" w:rsidRDefault="00F46944" w14:paraId="4AB48737" w14:textId="6AB31D91">
            <w:pPr>
              <w:spacing w:before="0" w:after="0" w:line="240" w:lineRule="auto"/>
              <w:rPr>
                <w:rFonts w:cs="Arial"/>
                <w:color w:val="000000" w:themeColor="text1"/>
              </w:rPr>
            </w:pPr>
            <w:r w:rsidRPr="005266CB">
              <w:rPr>
                <w:rFonts w:cs="Arial"/>
                <w:color w:val="000000" w:themeColor="text1"/>
              </w:rPr>
              <w:t>Full-time – 1 year</w:t>
            </w:r>
            <w:r w:rsidR="00DF7671">
              <w:rPr>
                <w:rFonts w:cs="Arial"/>
                <w:color w:val="000000" w:themeColor="text1"/>
              </w:rPr>
              <w:t>, Part time – 2 years</w:t>
            </w:r>
          </w:p>
        </w:tc>
      </w:tr>
      <w:tr w:rsidRPr="005266CB" w:rsidR="005266CB" w:rsidTr="005266CB" w14:paraId="2056D785" w14:textId="77777777">
        <w:tc>
          <w:tcPr>
            <w:tcW w:w="3539" w:type="dxa"/>
          </w:tcPr>
          <w:p w:rsidRPr="005266CB" w:rsidR="00A92C9B" w:rsidP="00231A58" w:rsidRDefault="00A92C9B" w14:paraId="0A693F2C" w14:textId="070612E1">
            <w:pPr>
              <w:spacing w:before="0" w:after="0" w:line="240" w:lineRule="auto"/>
              <w:rPr>
                <w:rFonts w:cs="Arial"/>
                <w:color w:val="000000" w:themeColor="text1"/>
              </w:rPr>
            </w:pPr>
            <w:r w:rsidRPr="005266CB">
              <w:rPr>
                <w:rFonts w:cs="Arial"/>
                <w:color w:val="000000" w:themeColor="text1"/>
              </w:rPr>
              <w:t>Maximum period of registration:</w:t>
            </w:r>
          </w:p>
        </w:tc>
        <w:tc>
          <w:tcPr>
            <w:tcW w:w="5477" w:type="dxa"/>
          </w:tcPr>
          <w:p w:rsidRPr="005266CB" w:rsidR="00A92C9B" w:rsidP="00231A58" w:rsidRDefault="00F46944" w14:paraId="31763EE0" w14:textId="69B2405E">
            <w:pPr>
              <w:spacing w:before="0" w:after="0" w:line="240" w:lineRule="auto"/>
              <w:rPr>
                <w:rFonts w:cs="Arial"/>
                <w:color w:val="000000" w:themeColor="text1"/>
              </w:rPr>
            </w:pPr>
            <w:r w:rsidRPr="005266CB">
              <w:rPr>
                <w:rFonts w:cs="Arial"/>
                <w:color w:val="000000" w:themeColor="text1"/>
              </w:rPr>
              <w:t xml:space="preserve">Full-time – 2 </w:t>
            </w:r>
            <w:r w:rsidRPr="005266CB" w:rsidR="005266CB">
              <w:rPr>
                <w:rFonts w:cs="Arial"/>
                <w:color w:val="000000" w:themeColor="text1"/>
              </w:rPr>
              <w:t>years</w:t>
            </w:r>
            <w:r w:rsidR="00DF7671">
              <w:rPr>
                <w:rFonts w:cs="Arial"/>
                <w:color w:val="000000" w:themeColor="text1"/>
              </w:rPr>
              <w:t>, Part time – 4 years</w:t>
            </w:r>
          </w:p>
        </w:tc>
      </w:tr>
      <w:tr w:rsidRPr="005266CB" w:rsidR="005266CB" w:rsidTr="005266CB" w14:paraId="315211C4" w14:textId="77777777">
        <w:tc>
          <w:tcPr>
            <w:tcW w:w="3539" w:type="dxa"/>
          </w:tcPr>
          <w:p w:rsidRPr="005266CB" w:rsidR="00A92C9B" w:rsidP="00231A58" w:rsidRDefault="00A92C9B" w14:paraId="3E96C004" w14:textId="77777777">
            <w:pPr>
              <w:spacing w:before="0" w:after="0" w:line="240" w:lineRule="auto"/>
              <w:rPr>
                <w:rFonts w:cs="Arial"/>
                <w:color w:val="000000" w:themeColor="text1"/>
              </w:rPr>
            </w:pPr>
            <w:r w:rsidRPr="005266CB">
              <w:rPr>
                <w:rFonts w:cs="Arial"/>
                <w:color w:val="000000" w:themeColor="text1"/>
              </w:rPr>
              <w:t xml:space="preserve">Entry Requirements: </w:t>
            </w:r>
          </w:p>
        </w:tc>
        <w:tc>
          <w:tcPr>
            <w:tcW w:w="5477" w:type="dxa"/>
          </w:tcPr>
          <w:p w:rsidRPr="002A5A61" w:rsidR="0049516A" w:rsidP="0049516A" w:rsidRDefault="0049516A" w14:paraId="6D8D3BFD" w14:textId="77777777">
            <w:pPr>
              <w:spacing w:before="0" w:after="0" w:line="240" w:lineRule="auto"/>
              <w:rPr>
                <w:rFonts w:cs="Arial"/>
              </w:rPr>
            </w:pPr>
            <w:r w:rsidRPr="002A5A61">
              <w:rPr>
                <w:rFonts w:cs="Arial"/>
              </w:rPr>
              <w:t>The minimum entry qualifications for the programme are:</w:t>
            </w:r>
          </w:p>
          <w:p w:rsidRPr="002A5A61" w:rsidR="0049516A" w:rsidP="0049516A" w:rsidRDefault="0049516A" w14:paraId="5E435A76" w14:textId="77777777">
            <w:pPr>
              <w:spacing w:before="0" w:after="0" w:line="240" w:lineRule="auto"/>
              <w:rPr>
                <w:rFonts w:cs="Arial"/>
              </w:rPr>
            </w:pPr>
          </w:p>
          <w:p w:rsidRPr="002A5A61" w:rsidR="0049516A" w:rsidP="0049516A" w:rsidRDefault="0049516A" w14:paraId="58F23CF4" w14:textId="77777777">
            <w:pPr>
              <w:spacing w:before="0" w:after="0" w:line="240" w:lineRule="auto"/>
              <w:rPr>
                <w:rFonts w:cs="Arial"/>
              </w:rPr>
            </w:pPr>
            <w:r w:rsidRPr="04C4A42E">
              <w:rPr>
                <w:rFonts w:cs="Arial"/>
              </w:rPr>
              <w:t xml:space="preserve">A good honours degree in a subject with significant computing science or mathematics/statistics content. Typical appropriate first-degree subjects would </w:t>
            </w:r>
            <w:proofErr w:type="gramStart"/>
            <w:r w:rsidRPr="04C4A42E">
              <w:rPr>
                <w:rFonts w:cs="Arial"/>
              </w:rPr>
              <w:t>include:</w:t>
            </w:r>
            <w:proofErr w:type="gramEnd"/>
            <w:r w:rsidRPr="04C4A42E">
              <w:rPr>
                <w:rFonts w:cs="Arial"/>
              </w:rPr>
              <w:t xml:space="preserve"> computer science (including software engineering or cyber security), mathematics, statistics, and engineering.</w:t>
            </w:r>
          </w:p>
          <w:p w:rsidRPr="002A5A61" w:rsidR="0049516A" w:rsidP="0049516A" w:rsidRDefault="0049516A" w14:paraId="60193F8B" w14:textId="77777777">
            <w:pPr>
              <w:spacing w:before="0" w:after="0" w:line="240" w:lineRule="auto"/>
              <w:rPr>
                <w:rFonts w:cs="Arial"/>
              </w:rPr>
            </w:pPr>
          </w:p>
          <w:p w:rsidR="0049516A" w:rsidP="0049516A" w:rsidRDefault="0049516A" w14:paraId="43A7AEB5" w14:textId="77777777">
            <w:pPr>
              <w:spacing w:before="0" w:after="0" w:line="240" w:lineRule="auto"/>
              <w:rPr>
                <w:rFonts w:cs="Arial"/>
              </w:rPr>
            </w:pPr>
            <w:r w:rsidRPr="58006FFE">
              <w:rPr>
                <w:rFonts w:cs="Arial"/>
              </w:rPr>
              <w:t>Exceptionally applicants with qualifications that do not meet the requirements, but with considerable relevant professional experience will be considered if they can satisfy the Admissions Tutor of their motivation, evidence of their ability to work at this level and they are numerate.</w:t>
            </w:r>
          </w:p>
          <w:p w:rsidR="0049516A" w:rsidP="0049516A" w:rsidRDefault="0049516A" w14:paraId="12E62F39" w14:textId="77777777">
            <w:pPr>
              <w:spacing w:before="0" w:after="0" w:line="240" w:lineRule="auto"/>
              <w:rPr>
                <w:rFonts w:cs="Arial"/>
              </w:rPr>
            </w:pPr>
          </w:p>
          <w:p w:rsidR="0049516A" w:rsidP="0049516A" w:rsidRDefault="0049516A" w14:paraId="23AE4C8A" w14:textId="77777777">
            <w:pPr>
              <w:spacing w:before="0" w:after="0" w:line="240" w:lineRule="auto"/>
              <w:rPr>
                <w:rFonts w:cs="Arial"/>
              </w:rPr>
            </w:pPr>
            <w:r>
              <w:rPr>
                <w:rFonts w:cs="Arial"/>
              </w:rPr>
              <w:t>Overseas students are required to satisfy the Admissions Officer that they have reached an equivalent academic standard as those required for home students.</w:t>
            </w:r>
          </w:p>
          <w:p w:rsidR="0049516A" w:rsidP="0049516A" w:rsidRDefault="0049516A" w14:paraId="70BB11C3" w14:textId="77777777">
            <w:pPr>
              <w:spacing w:before="0" w:after="0" w:line="240" w:lineRule="auto"/>
              <w:rPr>
                <w:rFonts w:cs="Arial"/>
              </w:rPr>
            </w:pPr>
          </w:p>
          <w:p w:rsidRPr="00C71269" w:rsidR="0049516A" w:rsidP="0049516A" w:rsidRDefault="0049516A" w14:paraId="53A5588E" w14:textId="77777777">
            <w:pPr>
              <w:spacing w:before="0" w:after="0" w:line="240" w:lineRule="auto"/>
              <w:rPr>
                <w:rFonts w:cs="Arial"/>
                <w:b/>
                <w:bCs/>
              </w:rPr>
            </w:pPr>
            <w:r w:rsidRPr="00C71269">
              <w:rPr>
                <w:rFonts w:cs="Arial"/>
                <w:b/>
                <w:bCs/>
              </w:rPr>
              <w:t>Language Requirements</w:t>
            </w:r>
          </w:p>
          <w:p w:rsidR="0049516A" w:rsidP="0049516A" w:rsidRDefault="0049516A" w14:paraId="09431D06" w14:textId="77777777">
            <w:pPr>
              <w:spacing w:before="0" w:after="0" w:line="240" w:lineRule="auto"/>
              <w:rPr>
                <w:rFonts w:cs="Arial"/>
              </w:rPr>
            </w:pPr>
          </w:p>
          <w:p w:rsidR="0049516A" w:rsidP="0049516A" w:rsidRDefault="0049516A" w14:paraId="6EBD360F" w14:textId="77777777">
            <w:pPr>
              <w:spacing w:before="0" w:after="0" w:line="240" w:lineRule="auto"/>
              <w:rPr>
                <w:rFonts w:cs="Arial"/>
              </w:rPr>
            </w:pPr>
            <w:r>
              <w:rPr>
                <w:rFonts w:cs="Arial"/>
              </w:rPr>
              <w:t xml:space="preserve">IELTS – minimum 6.5 overall, including a minimum of 6.0 in writing, and a minimum of 5.5 in reading, listening and </w:t>
            </w:r>
            <w:proofErr w:type="gramStart"/>
            <w:r>
              <w:rPr>
                <w:rFonts w:cs="Arial"/>
              </w:rPr>
              <w:t>speaking</w:t>
            </w:r>
            <w:proofErr w:type="gramEnd"/>
          </w:p>
          <w:p w:rsidR="0049516A" w:rsidP="0049516A" w:rsidRDefault="0049516A" w14:paraId="6BCFD735" w14:textId="77777777">
            <w:pPr>
              <w:spacing w:before="0" w:after="0" w:line="240" w:lineRule="auto"/>
              <w:rPr>
                <w:rFonts w:cs="Arial"/>
              </w:rPr>
            </w:pPr>
          </w:p>
          <w:p w:rsidR="0049516A" w:rsidP="0049516A" w:rsidRDefault="0049516A" w14:paraId="1F7FEC8A" w14:textId="77777777">
            <w:pPr>
              <w:spacing w:before="0" w:after="0" w:line="240" w:lineRule="auto"/>
              <w:jc w:val="both"/>
              <w:rPr>
                <w:rFonts w:cs="Arial"/>
              </w:rPr>
            </w:pPr>
            <w:r>
              <w:rPr>
                <w:rFonts w:cs="Arial"/>
              </w:rPr>
              <w:t xml:space="preserve">TOEFL IBT – overall score of 88, </w:t>
            </w:r>
            <w:proofErr w:type="spellStart"/>
            <w:r>
              <w:rPr>
                <w:rFonts w:cs="Arial"/>
              </w:rPr>
              <w:t>inc</w:t>
            </w:r>
            <w:proofErr w:type="spellEnd"/>
            <w:r>
              <w:rPr>
                <w:rFonts w:cs="Arial"/>
              </w:rPr>
              <w:t xml:space="preserve"> min score of 20/30 Writing, 20/30 Reading, 17/30 Listening and 20/30 Speaking.</w:t>
            </w:r>
          </w:p>
          <w:p w:rsidR="0049516A" w:rsidP="0049516A" w:rsidRDefault="0049516A" w14:paraId="09A22D59" w14:textId="77777777">
            <w:pPr>
              <w:spacing w:before="0" w:after="0" w:line="240" w:lineRule="auto"/>
              <w:jc w:val="both"/>
              <w:rPr>
                <w:rFonts w:cs="Arial"/>
              </w:rPr>
            </w:pPr>
            <w:r>
              <w:rPr>
                <w:rFonts w:cs="Arial"/>
              </w:rPr>
              <w:t>Kingston University also approved the following mapping as equivalent alternatives to IELTS requirements for entry into franchised programmes to be delivered at ESOFT in Sri Lanka;</w:t>
            </w:r>
          </w:p>
          <w:p w:rsidRPr="0049516A" w:rsidR="0049516A" w:rsidP="0049516A" w:rsidRDefault="0049516A" w14:paraId="2DB26030" w14:textId="77777777">
            <w:pPr>
              <w:pStyle w:val="ListParagraph"/>
              <w:numPr>
                <w:ilvl w:val="0"/>
                <w:numId w:val="21"/>
              </w:numPr>
              <w:autoSpaceDN w:val="0"/>
              <w:spacing w:before="0" w:after="0" w:line="240" w:lineRule="auto"/>
              <w:ind w:left="714" w:hanging="357"/>
              <w:contextualSpacing w:val="0"/>
              <w:rPr>
                <w:rFonts w:ascii="Arial" w:hAnsi="Arial" w:cs="Arial"/>
                <w:color w:val="000000"/>
              </w:rPr>
            </w:pPr>
            <w:r w:rsidRPr="0049516A">
              <w:rPr>
                <w:rFonts w:ascii="Arial" w:hAnsi="Arial" w:cs="Arial"/>
                <w:bCs/>
                <w:color w:val="000000"/>
              </w:rPr>
              <w:t>Local GCE O Level English language</w:t>
            </w:r>
            <w:r w:rsidRPr="0049516A">
              <w:rPr>
                <w:rFonts w:ascii="Arial" w:hAnsi="Arial" w:cs="Arial"/>
                <w:color w:val="000000"/>
              </w:rPr>
              <w:t xml:space="preserve">: Credit, Distinction or Very good pass </w:t>
            </w:r>
          </w:p>
          <w:p w:rsidRPr="0049516A" w:rsidR="0049516A" w:rsidP="0049516A" w:rsidRDefault="0049516A" w14:paraId="2F20D566" w14:textId="77777777">
            <w:pPr>
              <w:spacing w:before="0" w:after="0" w:line="240" w:lineRule="auto"/>
              <w:jc w:val="both"/>
              <w:rPr>
                <w:rFonts w:cs="Arial"/>
                <w:color w:val="000000"/>
              </w:rPr>
            </w:pPr>
          </w:p>
          <w:p w:rsidRPr="0049516A" w:rsidR="0049516A" w:rsidP="0049516A" w:rsidRDefault="0049516A" w14:paraId="19A77A3B" w14:textId="77777777">
            <w:pPr>
              <w:pStyle w:val="ListParagraph"/>
              <w:numPr>
                <w:ilvl w:val="0"/>
                <w:numId w:val="21"/>
              </w:numPr>
              <w:autoSpaceDN w:val="0"/>
              <w:spacing w:before="0" w:after="0" w:line="240" w:lineRule="auto"/>
              <w:ind w:left="714" w:hanging="357"/>
              <w:contextualSpacing w:val="0"/>
              <w:rPr>
                <w:rFonts w:ascii="Arial" w:hAnsi="Arial" w:cs="Arial"/>
                <w:color w:val="000000"/>
              </w:rPr>
            </w:pPr>
            <w:r w:rsidRPr="0049516A">
              <w:rPr>
                <w:rFonts w:ascii="Arial" w:hAnsi="Arial" w:cs="Arial"/>
                <w:bCs/>
                <w:color w:val="000000"/>
              </w:rPr>
              <w:t>ESOFT English for Academic Purposes modules in reading, writing, listening and speaking</w:t>
            </w:r>
            <w:r w:rsidRPr="0049516A">
              <w:rPr>
                <w:rFonts w:ascii="Arial" w:hAnsi="Arial" w:cs="Arial"/>
                <w:color w:val="000000"/>
              </w:rPr>
              <w:t xml:space="preserve">: results which equate to our normal entry conditions in the following ways (*NB: The overall grade to be an average of the four skills module results.) </w:t>
            </w:r>
          </w:p>
          <w:tbl>
            <w:tblPr>
              <w:tblpPr w:leftFromText="180" w:rightFromText="180" w:vertAnchor="text" w:horzAnchor="margin" w:tblpXSpec="center" w:tblpY="159"/>
              <w:tblW w:w="0" w:type="auto"/>
              <w:tblBorders>
                <w:top w:val="single" w:color="auto" w:sz="8" w:space="0"/>
                <w:bottom w:val="single" w:color="auto" w:sz="8" w:space="0"/>
                <w:insideH w:val="single" w:color="auto" w:sz="8" w:space="0"/>
              </w:tblBorders>
              <w:tblCellMar>
                <w:left w:w="0" w:type="dxa"/>
                <w:right w:w="0" w:type="dxa"/>
              </w:tblCellMar>
              <w:tblLook w:val="04A0" w:firstRow="1" w:lastRow="0" w:firstColumn="1" w:lastColumn="0" w:noHBand="0" w:noVBand="1"/>
            </w:tblPr>
            <w:tblGrid>
              <w:gridCol w:w="1263"/>
              <w:gridCol w:w="1276"/>
            </w:tblGrid>
            <w:tr w:rsidRPr="0049516A" w:rsidR="0049516A" w:rsidTr="00B53599" w14:paraId="7DC84CEA" w14:textId="77777777">
              <w:tc>
                <w:tcPr>
                  <w:tcW w:w="1263" w:type="dxa"/>
                  <w:tcBorders>
                    <w:top w:val="single" w:color="auto" w:sz="8" w:space="0"/>
                    <w:left w:val="nil"/>
                    <w:bottom w:val="single" w:color="auto" w:sz="8" w:space="0"/>
                    <w:right w:val="nil"/>
                  </w:tcBorders>
                  <w:tcMar>
                    <w:top w:w="0" w:type="dxa"/>
                    <w:left w:w="108" w:type="dxa"/>
                    <w:bottom w:w="0" w:type="dxa"/>
                    <w:right w:w="108" w:type="dxa"/>
                  </w:tcMar>
                  <w:hideMark/>
                </w:tcPr>
                <w:p w:rsidRPr="0049516A" w:rsidR="0049516A" w:rsidP="0049516A" w:rsidRDefault="0049516A" w14:paraId="4908EA8C" w14:textId="77777777">
                  <w:pPr>
                    <w:spacing w:before="0" w:after="0" w:line="240" w:lineRule="auto"/>
                    <w:rPr>
                      <w:rFonts w:cs="Arial"/>
                      <w:color w:val="000000"/>
                    </w:rPr>
                  </w:pPr>
                  <w:r w:rsidRPr="0049516A">
                    <w:rPr>
                      <w:rFonts w:cs="Arial"/>
                      <w:color w:val="000000"/>
                    </w:rPr>
                    <w:t>IELTS</w:t>
                  </w:r>
                </w:p>
              </w:tc>
              <w:tc>
                <w:tcPr>
                  <w:tcW w:w="1276" w:type="dxa"/>
                  <w:tcBorders>
                    <w:top w:val="single" w:color="auto" w:sz="8" w:space="0"/>
                    <w:left w:val="nil"/>
                    <w:bottom w:val="single" w:color="auto" w:sz="8" w:space="0"/>
                    <w:right w:val="nil"/>
                  </w:tcBorders>
                  <w:tcMar>
                    <w:top w:w="0" w:type="dxa"/>
                    <w:left w:w="108" w:type="dxa"/>
                    <w:bottom w:w="0" w:type="dxa"/>
                    <w:right w:w="108" w:type="dxa"/>
                  </w:tcMar>
                  <w:hideMark/>
                </w:tcPr>
                <w:p w:rsidRPr="0049516A" w:rsidR="0049516A" w:rsidP="0049516A" w:rsidRDefault="0049516A" w14:paraId="761AD0C7" w14:textId="77777777">
                  <w:pPr>
                    <w:spacing w:before="0" w:after="0" w:line="240" w:lineRule="auto"/>
                    <w:rPr>
                      <w:rFonts w:cs="Arial"/>
                      <w:color w:val="000000"/>
                    </w:rPr>
                  </w:pPr>
                  <w:r w:rsidRPr="0049516A">
                    <w:rPr>
                      <w:rFonts w:cs="Arial"/>
                      <w:color w:val="000000"/>
                    </w:rPr>
                    <w:t>ESOFT</w:t>
                  </w:r>
                </w:p>
              </w:tc>
            </w:tr>
            <w:tr w:rsidRPr="0049516A" w:rsidR="0049516A" w:rsidTr="00B53599" w14:paraId="33266F72" w14:textId="77777777">
              <w:tc>
                <w:tcPr>
                  <w:tcW w:w="1263" w:type="dxa"/>
                  <w:tcBorders>
                    <w:top w:val="single" w:color="auto" w:sz="8" w:space="0"/>
                    <w:left w:val="nil"/>
                    <w:bottom w:val="single" w:color="auto" w:sz="8" w:space="0"/>
                    <w:right w:val="nil"/>
                  </w:tcBorders>
                  <w:tcMar>
                    <w:top w:w="0" w:type="dxa"/>
                    <w:left w:w="108" w:type="dxa"/>
                    <w:bottom w:w="0" w:type="dxa"/>
                    <w:right w:w="108" w:type="dxa"/>
                  </w:tcMar>
                  <w:hideMark/>
                </w:tcPr>
                <w:p w:rsidRPr="0049516A" w:rsidR="0049516A" w:rsidP="0049516A" w:rsidRDefault="0049516A" w14:paraId="083B9922" w14:textId="77777777">
                  <w:pPr>
                    <w:spacing w:before="0" w:after="0" w:line="240" w:lineRule="auto"/>
                    <w:rPr>
                      <w:rFonts w:cs="Arial"/>
                      <w:color w:val="000000"/>
                    </w:rPr>
                  </w:pPr>
                  <w:r w:rsidRPr="0049516A">
                    <w:rPr>
                      <w:rFonts w:cs="Arial"/>
                      <w:color w:val="000000"/>
                    </w:rPr>
                    <w:t>6.5</w:t>
                  </w:r>
                </w:p>
              </w:tc>
              <w:tc>
                <w:tcPr>
                  <w:tcW w:w="1276" w:type="dxa"/>
                  <w:tcBorders>
                    <w:top w:val="single" w:color="auto" w:sz="8" w:space="0"/>
                    <w:left w:val="nil"/>
                    <w:bottom w:val="single" w:color="auto" w:sz="8" w:space="0"/>
                    <w:right w:val="nil"/>
                  </w:tcBorders>
                  <w:tcMar>
                    <w:top w:w="0" w:type="dxa"/>
                    <w:left w:w="108" w:type="dxa"/>
                    <w:bottom w:w="0" w:type="dxa"/>
                    <w:right w:w="108" w:type="dxa"/>
                  </w:tcMar>
                  <w:hideMark/>
                </w:tcPr>
                <w:p w:rsidRPr="0049516A" w:rsidR="0049516A" w:rsidP="0049516A" w:rsidRDefault="0049516A" w14:paraId="716E6505" w14:textId="77777777">
                  <w:pPr>
                    <w:spacing w:before="0" w:after="0" w:line="240" w:lineRule="auto"/>
                    <w:rPr>
                      <w:rFonts w:cs="Arial"/>
                      <w:color w:val="000000"/>
                    </w:rPr>
                  </w:pPr>
                  <w:r w:rsidRPr="0049516A">
                    <w:rPr>
                      <w:rFonts w:cs="Arial"/>
                      <w:color w:val="000000"/>
                    </w:rPr>
                    <w:t>58+</w:t>
                  </w:r>
                </w:p>
              </w:tc>
            </w:tr>
            <w:tr w:rsidRPr="0049516A" w:rsidR="0049516A" w:rsidTr="00B53599" w14:paraId="58A29838" w14:textId="77777777">
              <w:tc>
                <w:tcPr>
                  <w:tcW w:w="1263" w:type="dxa"/>
                  <w:tcBorders>
                    <w:top w:val="single" w:color="auto" w:sz="8" w:space="0"/>
                    <w:left w:val="nil"/>
                    <w:bottom w:val="single" w:color="auto" w:sz="8" w:space="0"/>
                    <w:right w:val="nil"/>
                  </w:tcBorders>
                  <w:tcMar>
                    <w:top w:w="0" w:type="dxa"/>
                    <w:left w:w="108" w:type="dxa"/>
                    <w:bottom w:w="0" w:type="dxa"/>
                    <w:right w:w="108" w:type="dxa"/>
                  </w:tcMar>
                  <w:hideMark/>
                </w:tcPr>
                <w:p w:rsidRPr="0049516A" w:rsidR="0049516A" w:rsidP="0049516A" w:rsidRDefault="0049516A" w14:paraId="648E415A" w14:textId="77777777">
                  <w:pPr>
                    <w:spacing w:before="0" w:after="0" w:line="240" w:lineRule="auto"/>
                    <w:rPr>
                      <w:rFonts w:cs="Arial"/>
                      <w:color w:val="000000"/>
                    </w:rPr>
                  </w:pPr>
                  <w:r w:rsidRPr="0049516A">
                    <w:rPr>
                      <w:rFonts w:cs="Arial"/>
                      <w:color w:val="000000"/>
                    </w:rPr>
                    <w:t xml:space="preserve">6.0 </w:t>
                  </w:r>
                </w:p>
              </w:tc>
              <w:tc>
                <w:tcPr>
                  <w:tcW w:w="1276" w:type="dxa"/>
                  <w:tcBorders>
                    <w:top w:val="single" w:color="auto" w:sz="8" w:space="0"/>
                    <w:left w:val="nil"/>
                    <w:bottom w:val="single" w:color="auto" w:sz="8" w:space="0"/>
                    <w:right w:val="nil"/>
                  </w:tcBorders>
                  <w:tcMar>
                    <w:top w:w="0" w:type="dxa"/>
                    <w:left w:w="108" w:type="dxa"/>
                    <w:bottom w:w="0" w:type="dxa"/>
                    <w:right w:w="108" w:type="dxa"/>
                  </w:tcMar>
                  <w:hideMark/>
                </w:tcPr>
                <w:p w:rsidRPr="0049516A" w:rsidR="0049516A" w:rsidP="0049516A" w:rsidRDefault="0049516A" w14:paraId="406E0AD6" w14:textId="77777777">
                  <w:pPr>
                    <w:spacing w:before="0" w:after="0" w:line="240" w:lineRule="auto"/>
                    <w:rPr>
                      <w:rFonts w:cs="Arial"/>
                      <w:color w:val="000000"/>
                    </w:rPr>
                  </w:pPr>
                  <w:r w:rsidRPr="0049516A">
                    <w:rPr>
                      <w:rFonts w:cs="Arial"/>
                      <w:color w:val="000000"/>
                    </w:rPr>
                    <w:t>50-57</w:t>
                  </w:r>
                </w:p>
              </w:tc>
            </w:tr>
            <w:tr w:rsidRPr="0049516A" w:rsidR="0049516A" w:rsidTr="00B53599" w14:paraId="1219E462" w14:textId="77777777">
              <w:tc>
                <w:tcPr>
                  <w:tcW w:w="1263" w:type="dxa"/>
                  <w:tcBorders>
                    <w:top w:val="single" w:color="auto" w:sz="8" w:space="0"/>
                    <w:left w:val="nil"/>
                    <w:bottom w:val="single" w:color="auto" w:sz="8" w:space="0"/>
                    <w:right w:val="nil"/>
                  </w:tcBorders>
                  <w:tcMar>
                    <w:top w:w="0" w:type="dxa"/>
                    <w:left w:w="108" w:type="dxa"/>
                    <w:bottom w:w="0" w:type="dxa"/>
                    <w:right w:w="108" w:type="dxa"/>
                  </w:tcMar>
                  <w:hideMark/>
                </w:tcPr>
                <w:p w:rsidRPr="0049516A" w:rsidR="0049516A" w:rsidP="0049516A" w:rsidRDefault="0049516A" w14:paraId="70B68C6F" w14:textId="77777777">
                  <w:pPr>
                    <w:spacing w:before="0" w:after="0" w:line="240" w:lineRule="auto"/>
                    <w:rPr>
                      <w:rFonts w:cs="Arial"/>
                      <w:color w:val="000000"/>
                    </w:rPr>
                  </w:pPr>
                  <w:r w:rsidRPr="0049516A">
                    <w:rPr>
                      <w:rFonts w:cs="Arial"/>
                      <w:color w:val="000000"/>
                    </w:rPr>
                    <w:t>5.5</w:t>
                  </w:r>
                </w:p>
              </w:tc>
              <w:tc>
                <w:tcPr>
                  <w:tcW w:w="1276" w:type="dxa"/>
                  <w:tcBorders>
                    <w:top w:val="single" w:color="auto" w:sz="8" w:space="0"/>
                    <w:left w:val="nil"/>
                    <w:bottom w:val="single" w:color="auto" w:sz="8" w:space="0"/>
                    <w:right w:val="nil"/>
                  </w:tcBorders>
                  <w:tcMar>
                    <w:top w:w="0" w:type="dxa"/>
                    <w:left w:w="108" w:type="dxa"/>
                    <w:bottom w:w="0" w:type="dxa"/>
                    <w:right w:w="108" w:type="dxa"/>
                  </w:tcMar>
                  <w:hideMark/>
                </w:tcPr>
                <w:p w:rsidRPr="0049516A" w:rsidR="0049516A" w:rsidP="0049516A" w:rsidRDefault="0049516A" w14:paraId="26367457" w14:textId="77777777">
                  <w:pPr>
                    <w:spacing w:before="0" w:after="0" w:line="240" w:lineRule="auto"/>
                    <w:rPr>
                      <w:rFonts w:cs="Arial"/>
                      <w:color w:val="000000"/>
                    </w:rPr>
                  </w:pPr>
                  <w:r w:rsidRPr="0049516A">
                    <w:rPr>
                      <w:rFonts w:cs="Arial"/>
                      <w:color w:val="000000"/>
                    </w:rPr>
                    <w:t>42-49</w:t>
                  </w:r>
                </w:p>
              </w:tc>
            </w:tr>
          </w:tbl>
          <w:p w:rsidRPr="005266CB" w:rsidR="00C447A7" w:rsidP="00231A58" w:rsidRDefault="00C447A7" w14:paraId="4B08F2A9" w14:textId="24AF20E2">
            <w:pPr>
              <w:spacing w:before="0" w:after="0" w:line="240" w:lineRule="auto"/>
              <w:jc w:val="both"/>
              <w:rPr>
                <w:rFonts w:cs="Arial"/>
                <w:color w:val="000000" w:themeColor="text1"/>
              </w:rPr>
            </w:pPr>
          </w:p>
        </w:tc>
      </w:tr>
      <w:tr w:rsidRPr="005266CB" w:rsidR="005266CB" w:rsidTr="006867A0" w14:paraId="2D5500BF" w14:textId="77777777">
        <w:trPr>
          <w:trHeight w:val="459"/>
        </w:trPr>
        <w:tc>
          <w:tcPr>
            <w:tcW w:w="3539" w:type="dxa"/>
          </w:tcPr>
          <w:p w:rsidRPr="005266CB" w:rsidR="00A92C9B" w:rsidP="00231A58" w:rsidRDefault="00A92C9B" w14:paraId="3A1FE4F7" w14:textId="23EC8A87">
            <w:pPr>
              <w:spacing w:before="0" w:after="0" w:line="240" w:lineRule="auto"/>
              <w:rPr>
                <w:rFonts w:cs="Arial"/>
                <w:color w:val="000000" w:themeColor="text1"/>
              </w:rPr>
            </w:pPr>
            <w:r w:rsidRPr="005266CB">
              <w:rPr>
                <w:rFonts w:cs="Arial"/>
                <w:color w:val="000000" w:themeColor="text1"/>
              </w:rPr>
              <w:t>Programme Accredited by:</w:t>
            </w:r>
          </w:p>
        </w:tc>
        <w:tc>
          <w:tcPr>
            <w:tcW w:w="5477" w:type="dxa"/>
          </w:tcPr>
          <w:p w:rsidRPr="005266CB" w:rsidR="00A92C9B" w:rsidP="00231A58" w:rsidRDefault="007B2BF5" w14:paraId="749FB0F8" w14:textId="2D4AA812">
            <w:pPr>
              <w:spacing w:before="0" w:after="0" w:line="240" w:lineRule="auto"/>
              <w:rPr>
                <w:rFonts w:cs="Arial"/>
                <w:color w:val="000000" w:themeColor="text1"/>
              </w:rPr>
            </w:pPr>
            <w:r w:rsidRPr="005266CB">
              <w:rPr>
                <w:rFonts w:cs="Arial"/>
                <w:color w:val="000000" w:themeColor="text1"/>
                <w:spacing w:val="-1"/>
              </w:rPr>
              <w:t>N</w:t>
            </w:r>
            <w:r w:rsidRPr="005266CB">
              <w:rPr>
                <w:rFonts w:cs="Arial"/>
                <w:color w:val="000000" w:themeColor="text1"/>
              </w:rPr>
              <w:t>o</w:t>
            </w:r>
            <w:r w:rsidRPr="005266CB">
              <w:rPr>
                <w:rFonts w:cs="Arial"/>
                <w:color w:val="000000" w:themeColor="text1"/>
                <w:spacing w:val="-1"/>
              </w:rPr>
              <w:t>n</w:t>
            </w:r>
            <w:r w:rsidRPr="005266CB">
              <w:rPr>
                <w:rFonts w:cs="Arial"/>
                <w:color w:val="000000" w:themeColor="text1"/>
                <w:spacing w:val="1"/>
              </w:rPr>
              <w:t>-</w:t>
            </w:r>
            <w:r w:rsidRPr="005266CB">
              <w:rPr>
                <w:rFonts w:cs="Arial"/>
                <w:color w:val="000000" w:themeColor="text1"/>
              </w:rPr>
              <w:t>accred</w:t>
            </w:r>
            <w:r w:rsidRPr="005266CB">
              <w:rPr>
                <w:rFonts w:cs="Arial"/>
                <w:color w:val="000000" w:themeColor="text1"/>
                <w:spacing w:val="-1"/>
              </w:rPr>
              <w:t>i</w:t>
            </w:r>
            <w:r w:rsidRPr="005266CB">
              <w:rPr>
                <w:rFonts w:cs="Arial"/>
                <w:color w:val="000000" w:themeColor="text1"/>
                <w:spacing w:val="1"/>
              </w:rPr>
              <w:t>t</w:t>
            </w:r>
            <w:r w:rsidRPr="005266CB">
              <w:rPr>
                <w:rFonts w:cs="Arial"/>
                <w:color w:val="000000" w:themeColor="text1"/>
              </w:rPr>
              <w:t>ed</w:t>
            </w:r>
            <w:r w:rsidRPr="005266CB">
              <w:rPr>
                <w:rFonts w:cs="Arial"/>
                <w:color w:val="000000" w:themeColor="text1"/>
                <w:spacing w:val="-2"/>
              </w:rPr>
              <w:t xml:space="preserve"> </w:t>
            </w:r>
            <w:r w:rsidRPr="005266CB">
              <w:rPr>
                <w:rFonts w:cs="Arial"/>
                <w:color w:val="000000" w:themeColor="text1"/>
              </w:rPr>
              <w:t>pr</w:t>
            </w:r>
            <w:r w:rsidRPr="005266CB">
              <w:rPr>
                <w:rFonts w:cs="Arial"/>
                <w:color w:val="000000" w:themeColor="text1"/>
                <w:spacing w:val="-2"/>
              </w:rPr>
              <w:t>o</w:t>
            </w:r>
            <w:r w:rsidRPr="005266CB">
              <w:rPr>
                <w:rFonts w:cs="Arial"/>
                <w:color w:val="000000" w:themeColor="text1"/>
              </w:rPr>
              <w:t>gr</w:t>
            </w:r>
            <w:r w:rsidRPr="005266CB">
              <w:rPr>
                <w:rFonts w:cs="Arial"/>
                <w:color w:val="000000" w:themeColor="text1"/>
                <w:spacing w:val="-2"/>
              </w:rPr>
              <w:t>am</w:t>
            </w:r>
            <w:r w:rsidRPr="005266CB">
              <w:rPr>
                <w:rFonts w:cs="Arial"/>
                <w:color w:val="000000" w:themeColor="text1"/>
                <w:spacing w:val="1"/>
              </w:rPr>
              <w:t>m</w:t>
            </w:r>
            <w:r w:rsidRPr="005266CB">
              <w:rPr>
                <w:rFonts w:cs="Arial"/>
                <w:color w:val="000000" w:themeColor="text1"/>
              </w:rPr>
              <w:t>e</w:t>
            </w:r>
          </w:p>
        </w:tc>
      </w:tr>
      <w:tr w:rsidRPr="005266CB" w:rsidR="005266CB" w:rsidTr="005266CB" w14:paraId="1D2A8CE1" w14:textId="77777777">
        <w:tc>
          <w:tcPr>
            <w:tcW w:w="3539" w:type="dxa"/>
          </w:tcPr>
          <w:p w:rsidRPr="005266CB" w:rsidR="00A92C9B" w:rsidP="00231A58" w:rsidRDefault="00A92C9B" w14:paraId="310A7388" w14:textId="77777777">
            <w:pPr>
              <w:spacing w:before="0" w:after="0" w:line="240" w:lineRule="auto"/>
              <w:rPr>
                <w:rFonts w:cs="Arial"/>
                <w:color w:val="000000" w:themeColor="text1"/>
              </w:rPr>
            </w:pPr>
            <w:r w:rsidRPr="005266CB">
              <w:rPr>
                <w:rFonts w:cs="Arial"/>
                <w:color w:val="000000" w:themeColor="text1"/>
              </w:rPr>
              <w:t>QAA Subject Benchmark Statements:</w:t>
            </w:r>
          </w:p>
          <w:p w:rsidRPr="005266CB" w:rsidR="00A92C9B" w:rsidP="00231A58" w:rsidRDefault="00A92C9B" w14:paraId="78FF0191" w14:textId="77777777">
            <w:pPr>
              <w:spacing w:before="0" w:after="0" w:line="240" w:lineRule="auto"/>
              <w:rPr>
                <w:rFonts w:cs="Arial"/>
                <w:color w:val="000000" w:themeColor="text1"/>
              </w:rPr>
            </w:pPr>
          </w:p>
        </w:tc>
        <w:tc>
          <w:tcPr>
            <w:tcW w:w="5477" w:type="dxa"/>
          </w:tcPr>
          <w:p w:rsidRPr="005266CB" w:rsidR="00A92C9B" w:rsidP="00231A58" w:rsidRDefault="003A3597" w14:paraId="223D1A66" w14:textId="77CE1BA8">
            <w:pPr>
              <w:spacing w:before="0" w:after="0" w:line="240" w:lineRule="auto"/>
              <w:rPr>
                <w:rFonts w:cs="Arial"/>
                <w:color w:val="000000" w:themeColor="text1"/>
              </w:rPr>
            </w:pPr>
            <w:r w:rsidRPr="005266CB">
              <w:rPr>
                <w:rFonts w:cs="Arial"/>
                <w:color w:val="000000" w:themeColor="text1"/>
              </w:rPr>
              <w:t xml:space="preserve">The QAA subject benchmarks for </w:t>
            </w:r>
            <w:hyperlink r:id="rId12">
              <w:r w:rsidRPr="36B06BDF" w:rsidR="002D525C">
                <w:rPr>
                  <w:rStyle w:val="Hyperlink"/>
                  <w:rFonts w:cs="Arial"/>
                </w:rPr>
                <w:t>Computing</w:t>
              </w:r>
            </w:hyperlink>
            <w:r w:rsidRPr="36B06BDF" w:rsidR="002D525C">
              <w:rPr>
                <w:rFonts w:cs="Arial"/>
              </w:rPr>
              <w:t xml:space="preserve"> and </w:t>
            </w:r>
            <w:hyperlink r:id="rId13">
              <w:r w:rsidRPr="36B06BDF" w:rsidR="002D525C">
                <w:rPr>
                  <w:rStyle w:val="Hyperlink"/>
                  <w:rFonts w:cs="Arial"/>
                </w:rPr>
                <w:t>Mathematics</w:t>
              </w:r>
            </w:hyperlink>
            <w:r w:rsidRPr="36B06BDF" w:rsidR="002D525C">
              <w:rPr>
                <w:rFonts w:cs="Arial"/>
              </w:rPr>
              <w:t xml:space="preserve"> at Master’s level</w:t>
            </w:r>
          </w:p>
        </w:tc>
      </w:tr>
      <w:tr w:rsidRPr="005266CB" w:rsidR="005266CB" w:rsidTr="005266CB" w14:paraId="53E5FC2C" w14:textId="77777777">
        <w:tc>
          <w:tcPr>
            <w:tcW w:w="3539" w:type="dxa"/>
          </w:tcPr>
          <w:p w:rsidRPr="005266CB" w:rsidR="00A92C9B" w:rsidP="00231A58" w:rsidRDefault="00A92C9B" w14:paraId="046B54B4" w14:textId="77777777">
            <w:pPr>
              <w:spacing w:before="0" w:after="0" w:line="240" w:lineRule="auto"/>
              <w:rPr>
                <w:rFonts w:cs="Arial"/>
                <w:color w:val="000000" w:themeColor="text1"/>
              </w:rPr>
            </w:pPr>
            <w:r w:rsidRPr="005266CB">
              <w:rPr>
                <w:rFonts w:cs="Arial"/>
                <w:color w:val="000000" w:themeColor="text1"/>
              </w:rPr>
              <w:t>Approved Variants:</w:t>
            </w:r>
          </w:p>
        </w:tc>
        <w:tc>
          <w:tcPr>
            <w:tcW w:w="5477" w:type="dxa"/>
          </w:tcPr>
          <w:p w:rsidRPr="005266CB" w:rsidR="00A92C9B" w:rsidP="00231A58" w:rsidRDefault="00114EB2" w14:paraId="402E8661" w14:textId="184D9D7F">
            <w:pPr>
              <w:spacing w:before="0" w:after="0" w:line="240" w:lineRule="auto"/>
              <w:rPr>
                <w:rFonts w:cs="Arial"/>
                <w:color w:val="000000" w:themeColor="text1"/>
              </w:rPr>
            </w:pPr>
            <w:r w:rsidRPr="00114EB2">
              <w:rPr>
                <w:rFonts w:cs="Arial"/>
                <w:color w:val="000000" w:themeColor="text1"/>
              </w:rPr>
              <w:t>Compensation is not permitted in modules at Level 7. All Level 7 modules must be passed with a mark of at least 50%.</w:t>
            </w:r>
          </w:p>
        </w:tc>
      </w:tr>
      <w:tr w:rsidRPr="005266CB" w:rsidR="005266CB" w:rsidTr="005266CB" w14:paraId="033C9415" w14:textId="77777777">
        <w:tc>
          <w:tcPr>
            <w:tcW w:w="3539" w:type="dxa"/>
          </w:tcPr>
          <w:p w:rsidRPr="005266CB" w:rsidR="00A92C9B" w:rsidP="00231A58" w:rsidRDefault="00A92C9B" w14:paraId="03425216" w14:textId="403AC384">
            <w:pPr>
              <w:spacing w:before="0" w:after="0" w:line="240" w:lineRule="auto"/>
              <w:rPr>
                <w:rFonts w:cs="Arial"/>
                <w:color w:val="000000" w:themeColor="text1"/>
              </w:rPr>
            </w:pPr>
            <w:r w:rsidRPr="005266CB">
              <w:rPr>
                <w:rFonts w:cs="Arial"/>
                <w:color w:val="000000" w:themeColor="text1"/>
              </w:rPr>
              <w:t>UCAS Code:</w:t>
            </w:r>
          </w:p>
        </w:tc>
        <w:tc>
          <w:tcPr>
            <w:tcW w:w="5477" w:type="dxa"/>
          </w:tcPr>
          <w:p w:rsidRPr="005266CB" w:rsidR="00A92C9B" w:rsidP="00231A58" w:rsidRDefault="001F7755" w14:paraId="2253C86C" w14:textId="1A42AD4A">
            <w:pPr>
              <w:spacing w:before="0" w:after="0" w:line="240" w:lineRule="auto"/>
              <w:rPr>
                <w:rFonts w:cs="Arial"/>
                <w:color w:val="000000" w:themeColor="text1"/>
              </w:rPr>
            </w:pPr>
            <w:r w:rsidRPr="005266CB">
              <w:rPr>
                <w:rFonts w:cs="Arial"/>
                <w:color w:val="000000" w:themeColor="text1"/>
              </w:rPr>
              <w:t>Not applicable</w:t>
            </w:r>
          </w:p>
        </w:tc>
      </w:tr>
    </w:tbl>
    <w:p w:rsidR="001F7755" w:rsidP="00B83849" w:rsidRDefault="001F7755" w14:paraId="19194062" w14:textId="77777777">
      <w:pPr>
        <w:pStyle w:val="Heading2"/>
        <w:rPr>
          <w:rFonts w:cs="Arial"/>
          <w:color w:val="000000" w:themeColor="text1"/>
        </w:rPr>
      </w:pPr>
    </w:p>
    <w:p w:rsidR="003708B8" w:rsidP="003708B8" w:rsidRDefault="003708B8" w14:paraId="19A92F8E" w14:textId="77777777"/>
    <w:p w:rsidR="003708B8" w:rsidP="003708B8" w:rsidRDefault="003708B8" w14:paraId="1F7D35A2" w14:textId="77777777"/>
    <w:p w:rsidRPr="003708B8" w:rsidR="003708B8" w:rsidP="003708B8" w:rsidRDefault="003708B8" w14:paraId="2D6C4524" w14:textId="77777777"/>
    <w:p w:rsidRPr="005266CB" w:rsidR="00A92C9B" w:rsidP="00B83849" w:rsidRDefault="00A92C9B" w14:paraId="0C55EBA3" w14:textId="097643F2">
      <w:pPr>
        <w:pStyle w:val="Heading2"/>
        <w:rPr>
          <w:rFonts w:cs="Arial"/>
          <w:color w:val="000000" w:themeColor="text1"/>
        </w:rPr>
      </w:pPr>
      <w:r w:rsidRPr="005266CB">
        <w:rPr>
          <w:rFonts w:cs="Arial"/>
          <w:color w:val="000000" w:themeColor="text1"/>
        </w:rPr>
        <w:t>SECTION 2: THE COURSE</w:t>
      </w:r>
    </w:p>
    <w:p w:rsidRPr="00B55CB7" w:rsidR="00C148A6" w:rsidP="00B55CB7" w:rsidRDefault="00C148A6" w14:paraId="2EF27B8C" w14:textId="77777777">
      <w:pPr>
        <w:spacing w:line="276" w:lineRule="auto"/>
        <w:rPr>
          <w:rFonts w:cs="Arial" w:eastAsiaTheme="majorEastAsia"/>
          <w:bCs/>
          <w:color w:val="000000" w:themeColor="text1"/>
        </w:rPr>
      </w:pPr>
      <w:r w:rsidRPr="00B55CB7">
        <w:rPr>
          <w:rFonts w:cs="Arial" w:eastAsiaTheme="majorEastAsia"/>
          <w:bCs/>
          <w:color w:val="000000" w:themeColor="text1"/>
        </w:rPr>
        <w:t xml:space="preserve">This course builds on the established strengths of the Mathematics and Computer Science programmes delivered by the School of Computer Science and </w:t>
      </w:r>
      <w:r w:rsidRPr="00B55CB7">
        <w:rPr>
          <w:rFonts w:cs="Arial" w:eastAsiaTheme="majorEastAsia"/>
          <w:bCs/>
          <w:color w:val="000000" w:themeColor="text1"/>
        </w:rPr>
        <w:t>Mathematics (CSM) and develops a multidisciplinary approach to the computational analysis of data. Contemporary society faces new challenges in the analysis of data, predictive analytics in support of decision-making processes that are both mathematical and computational. There is an increasing demand for data-savvy professionals both in industry and in research who are able make sense of large amounts of data and apply it to the solution of relevant problems. The multidisciplinary nature of Data science is reflected in this MSc programme through the careful combination of modules in data management, analysis, modelling, visualisation and artificial intelligence (AI), which are taught by a cross-disciplinary team whose expertise encompasses mathematics, statistics, AI and machine learning, information management, and user experience design.</w:t>
      </w:r>
    </w:p>
    <w:p w:rsidRPr="00B55CB7" w:rsidR="00C148A6" w:rsidP="00B55CB7" w:rsidRDefault="00C148A6" w14:paraId="277A783C" w14:textId="77777777">
      <w:pPr>
        <w:spacing w:line="276" w:lineRule="auto"/>
        <w:rPr>
          <w:rFonts w:cs="Arial" w:eastAsiaTheme="majorEastAsia"/>
          <w:bCs/>
          <w:color w:val="000000" w:themeColor="text1"/>
        </w:rPr>
      </w:pPr>
    </w:p>
    <w:p w:rsidRPr="00B55CB7" w:rsidR="00C148A6" w:rsidP="00B55CB7" w:rsidRDefault="00C148A6" w14:paraId="20636F7D" w14:textId="77777777">
      <w:pPr>
        <w:spacing w:line="276" w:lineRule="auto"/>
        <w:rPr>
          <w:rFonts w:cs="Arial" w:eastAsiaTheme="majorEastAsia"/>
          <w:bCs/>
          <w:color w:val="000000" w:themeColor="text1"/>
        </w:rPr>
      </w:pPr>
      <w:r w:rsidRPr="00B55CB7">
        <w:rPr>
          <w:rFonts w:cs="Arial" w:eastAsiaTheme="majorEastAsia"/>
          <w:bCs/>
          <w:color w:val="000000" w:themeColor="text1"/>
        </w:rPr>
        <w:t>Data Science is one of the most rapidly expanding areas of employment globally, due to rapid and ongoing developments in computer systems and data gathering. Large data sets are widespread in business, science and government. In some areas they manifest as Big Data but irrespective of this, the manipulation of large datasets has applications in the sciences, finance, retail, and particularly the digital economy, “internet of things” and social media.</w:t>
      </w:r>
    </w:p>
    <w:p w:rsidRPr="00B55CB7" w:rsidR="00C148A6" w:rsidP="00B55CB7" w:rsidRDefault="00C148A6" w14:paraId="21B8D226" w14:textId="77777777">
      <w:pPr>
        <w:spacing w:line="276" w:lineRule="auto"/>
        <w:rPr>
          <w:rFonts w:cs="Arial" w:eastAsiaTheme="majorEastAsia"/>
          <w:bCs/>
          <w:color w:val="000000" w:themeColor="text1"/>
        </w:rPr>
      </w:pPr>
    </w:p>
    <w:p w:rsidRPr="00B55CB7" w:rsidR="00C148A6" w:rsidP="00B55CB7" w:rsidRDefault="00C148A6" w14:paraId="4A62B713" w14:textId="77777777">
      <w:pPr>
        <w:spacing w:line="276" w:lineRule="auto"/>
        <w:rPr>
          <w:rFonts w:cs="Arial" w:eastAsiaTheme="majorEastAsia"/>
          <w:bCs/>
          <w:color w:val="000000" w:themeColor="text1"/>
        </w:rPr>
      </w:pPr>
      <w:r w:rsidRPr="00B55CB7">
        <w:rPr>
          <w:rFonts w:cs="Arial" w:eastAsiaTheme="majorEastAsia"/>
          <w:bCs/>
          <w:color w:val="000000" w:themeColor="text1"/>
        </w:rPr>
        <w:t xml:space="preserve">This course is an applications-focussed programme that targets a wide range of roles, such as Data Scientist, which is the emerging overarching term that encompasses a variety of roles including Data Analyst (investigation and exploration of data) and Data Engineer (storage, security and curation of data), across a broad spectrum of employers, in areas such as the creative arts, social enterprises, financial analysis, biomedical science, telecommunication and management consultancy. It constitutes a coherent, academically sound programme of study covering the modern methods required to solve problems in the evolving field of data science, together with the development of broader computing and analytical skills. Fundamentally the course curriculum develops computational, </w:t>
      </w:r>
      <w:proofErr w:type="gramStart"/>
      <w:r w:rsidRPr="00B55CB7">
        <w:rPr>
          <w:rFonts w:cs="Arial" w:eastAsiaTheme="majorEastAsia"/>
          <w:bCs/>
          <w:color w:val="000000" w:themeColor="text1"/>
        </w:rPr>
        <w:t>mathematical</w:t>
      </w:r>
      <w:proofErr w:type="gramEnd"/>
      <w:r w:rsidRPr="00B55CB7">
        <w:rPr>
          <w:rFonts w:cs="Arial" w:eastAsiaTheme="majorEastAsia"/>
          <w:bCs/>
          <w:color w:val="000000" w:themeColor="text1"/>
        </w:rPr>
        <w:t xml:space="preserve"> and statistical skills that are related to the analysis, manipulation and modelling of data, which are the key technical skills of a data scientist.</w:t>
      </w:r>
    </w:p>
    <w:p w:rsidRPr="00B55CB7" w:rsidR="00C148A6" w:rsidP="00B55CB7" w:rsidRDefault="00C148A6" w14:paraId="48162161" w14:textId="77777777">
      <w:pPr>
        <w:spacing w:line="276" w:lineRule="auto"/>
        <w:rPr>
          <w:rFonts w:cs="Arial" w:eastAsiaTheme="majorEastAsia"/>
          <w:bCs/>
          <w:color w:val="000000" w:themeColor="text1"/>
        </w:rPr>
      </w:pPr>
    </w:p>
    <w:p w:rsidRPr="00B55CB7" w:rsidR="00C148A6" w:rsidP="00B55CB7" w:rsidRDefault="00C148A6" w14:paraId="140B5909" w14:textId="77777777">
      <w:pPr>
        <w:spacing w:line="276" w:lineRule="auto"/>
        <w:rPr>
          <w:rFonts w:cs="Arial" w:eastAsiaTheme="majorEastAsia"/>
          <w:bCs/>
          <w:color w:val="000000" w:themeColor="text1"/>
        </w:rPr>
      </w:pPr>
      <w:r w:rsidRPr="00B55CB7">
        <w:rPr>
          <w:rFonts w:cs="Arial" w:eastAsiaTheme="majorEastAsia"/>
          <w:bCs/>
          <w:color w:val="000000" w:themeColor="text1"/>
        </w:rPr>
        <w:t>A successful student will, by the very nature of the course, have acquired specialist knowledge useful for the investigation and solution of quantitative problems in commerce and industry and have developed highly valued logical and analytical thought processes. Data Scientists tend to work within, or head-up, multidisciplinary teams and so throughout the course opportunities for the development of a range of key skills are embedded (in areas such as communication, teamwork, time and task management, and research). This broad range of skills is essential for employment.</w:t>
      </w:r>
    </w:p>
    <w:p w:rsidRPr="00B55CB7" w:rsidR="00C148A6" w:rsidP="00B55CB7" w:rsidRDefault="00C148A6" w14:paraId="12637D19" w14:textId="77777777">
      <w:pPr>
        <w:spacing w:line="276" w:lineRule="auto"/>
        <w:rPr>
          <w:rFonts w:cs="Arial" w:eastAsiaTheme="majorEastAsia"/>
          <w:bCs/>
          <w:color w:val="000000" w:themeColor="text1"/>
        </w:rPr>
      </w:pPr>
    </w:p>
    <w:p w:rsidRPr="00B55CB7" w:rsidR="00C148A6" w:rsidP="00B55CB7" w:rsidRDefault="00C148A6" w14:paraId="0DC2DEDC" w14:textId="77777777">
      <w:pPr>
        <w:spacing w:line="276" w:lineRule="auto"/>
        <w:rPr>
          <w:rFonts w:cs="Arial" w:eastAsiaTheme="majorEastAsia"/>
          <w:bCs/>
          <w:color w:val="000000" w:themeColor="text1"/>
        </w:rPr>
      </w:pPr>
      <w:r w:rsidRPr="00B55CB7">
        <w:rPr>
          <w:rFonts w:cs="Arial" w:eastAsiaTheme="majorEastAsia"/>
          <w:bCs/>
          <w:color w:val="000000" w:themeColor="text1"/>
        </w:rPr>
        <w:t>The course is delivered by highly experienced and qualified expert staff.</w:t>
      </w:r>
    </w:p>
    <w:p w:rsidRPr="00B55CB7" w:rsidR="00C148A6" w:rsidP="00B55CB7" w:rsidRDefault="00C148A6" w14:paraId="07EC48EF" w14:textId="77777777">
      <w:pPr>
        <w:spacing w:line="276" w:lineRule="auto"/>
        <w:rPr>
          <w:rFonts w:cs="Arial" w:eastAsiaTheme="majorEastAsia"/>
          <w:bCs/>
          <w:color w:val="000000" w:themeColor="text1"/>
        </w:rPr>
      </w:pPr>
      <w:r w:rsidRPr="00B55CB7">
        <w:rPr>
          <w:rFonts w:cs="Arial" w:eastAsiaTheme="majorEastAsia"/>
          <w:bCs/>
          <w:color w:val="000000" w:themeColor="text1"/>
        </w:rPr>
        <w:t xml:space="preserve">The School of CSM continuously updates the module content and themes to reflect the latest advances in the industry.  </w:t>
      </w:r>
    </w:p>
    <w:p w:rsidRPr="00B55CB7" w:rsidR="00C148A6" w:rsidP="00B55CB7" w:rsidRDefault="00C148A6" w14:paraId="0EB6B658" w14:textId="77777777">
      <w:pPr>
        <w:spacing w:line="276" w:lineRule="auto"/>
        <w:rPr>
          <w:rFonts w:cs="Arial" w:eastAsiaTheme="majorEastAsia"/>
          <w:bCs/>
          <w:color w:val="000000" w:themeColor="text1"/>
        </w:rPr>
      </w:pPr>
    </w:p>
    <w:p w:rsidRPr="00B55CB7" w:rsidR="004F7DEC" w:rsidP="00B55CB7" w:rsidRDefault="00C148A6" w14:paraId="2942095E" w14:textId="127E0651">
      <w:pPr>
        <w:spacing w:line="276" w:lineRule="auto"/>
        <w:rPr>
          <w:rFonts w:cs="Arial"/>
        </w:rPr>
      </w:pPr>
      <w:r w:rsidRPr="00B55CB7">
        <w:rPr>
          <w:rFonts w:cs="Arial" w:eastAsiaTheme="majorEastAsia"/>
          <w:bCs/>
          <w:color w:val="000000" w:themeColor="text1"/>
        </w:rPr>
        <w:t xml:space="preserve">The Data Science degree course is interdisciplinary in nature and therefore allows students to work towards the requirements for professional recognition in the computing, </w:t>
      </w:r>
      <w:proofErr w:type="gramStart"/>
      <w:r w:rsidRPr="00B55CB7">
        <w:rPr>
          <w:rFonts w:cs="Arial" w:eastAsiaTheme="majorEastAsia"/>
          <w:bCs/>
          <w:color w:val="000000" w:themeColor="text1"/>
        </w:rPr>
        <w:t>mathematics</w:t>
      </w:r>
      <w:proofErr w:type="gramEnd"/>
      <w:r w:rsidRPr="00B55CB7">
        <w:rPr>
          <w:rFonts w:cs="Arial" w:eastAsiaTheme="majorEastAsia"/>
          <w:bCs/>
          <w:color w:val="000000" w:themeColor="text1"/>
        </w:rPr>
        <w:t xml:space="preserve"> and statistics professions, allowing students to play to their strengths as their career preferences solidify.</w:t>
      </w:r>
    </w:p>
    <w:p w:rsidRPr="00B55CB7" w:rsidR="00A92C9B" w:rsidP="00B55CB7" w:rsidRDefault="00A92C9B" w14:paraId="6CA642FD" w14:textId="5BE5E967">
      <w:pPr>
        <w:pStyle w:val="Heading3"/>
        <w:spacing w:line="276" w:lineRule="auto"/>
        <w:rPr>
          <w:rFonts w:cs="Arial"/>
          <w:color w:val="000000" w:themeColor="text1"/>
        </w:rPr>
      </w:pPr>
      <w:r w:rsidRPr="00B55CB7">
        <w:rPr>
          <w:rFonts w:cs="Arial"/>
          <w:color w:val="000000" w:themeColor="text1"/>
        </w:rPr>
        <w:t>Aims of the Course</w:t>
      </w:r>
    </w:p>
    <w:p w:rsidRPr="00B55CB7" w:rsidR="009D0ABF" w:rsidP="00B55CB7" w:rsidRDefault="009D0ABF" w14:paraId="399F74EA" w14:textId="77777777">
      <w:pPr>
        <w:pStyle w:val="ListParagraph"/>
        <w:spacing w:line="276" w:lineRule="auto"/>
        <w:ind w:left="0"/>
        <w:rPr>
          <w:rFonts w:ascii="Arial" w:hAnsi="Arial" w:cs="Arial"/>
          <w:sz w:val="24"/>
          <w:szCs w:val="24"/>
        </w:rPr>
      </w:pPr>
      <w:r w:rsidRPr="00B55CB7">
        <w:rPr>
          <w:rFonts w:ascii="Arial" w:hAnsi="Arial" w:cs="Arial"/>
          <w:sz w:val="24"/>
          <w:szCs w:val="24"/>
        </w:rPr>
        <w:t xml:space="preserve">The overarching aim of the MSc Data Science programme is to provide practically based education and training for students seeking employment in the position of Data Scientist, Data Analyst, Data </w:t>
      </w:r>
      <w:proofErr w:type="gramStart"/>
      <w:r w:rsidRPr="00B55CB7">
        <w:rPr>
          <w:rFonts w:ascii="Arial" w:hAnsi="Arial" w:cs="Arial"/>
          <w:sz w:val="24"/>
          <w:szCs w:val="24"/>
        </w:rPr>
        <w:t>Engineer</w:t>
      </w:r>
      <w:proofErr w:type="gramEnd"/>
      <w:r w:rsidRPr="00B55CB7">
        <w:rPr>
          <w:rFonts w:ascii="Arial" w:hAnsi="Arial" w:cs="Arial"/>
          <w:i/>
          <w:sz w:val="24"/>
          <w:szCs w:val="24"/>
        </w:rPr>
        <w:t xml:space="preserve"> </w:t>
      </w:r>
      <w:r w:rsidRPr="00B55CB7">
        <w:rPr>
          <w:rFonts w:ascii="Arial" w:hAnsi="Arial" w:cs="Arial"/>
          <w:sz w:val="24"/>
          <w:szCs w:val="24"/>
        </w:rPr>
        <w:t xml:space="preserve">and similar roles. The course offers postgraduate students with some background in computing, mathematics, or data-based investigation the opportunity to develop their skills in a way which will prepare them for careers in this fast-growing and exciting area which spans virtually all areas of commerce and industry as well as scientific </w:t>
      </w:r>
      <w:proofErr w:type="gramStart"/>
      <w:r w:rsidRPr="00B55CB7">
        <w:rPr>
          <w:rFonts w:ascii="Arial" w:hAnsi="Arial" w:cs="Arial"/>
          <w:sz w:val="24"/>
          <w:szCs w:val="24"/>
        </w:rPr>
        <w:t>research, and</w:t>
      </w:r>
      <w:proofErr w:type="gramEnd"/>
      <w:r w:rsidRPr="00B55CB7">
        <w:rPr>
          <w:rFonts w:ascii="Arial" w:hAnsi="Arial" w:cs="Arial"/>
          <w:sz w:val="24"/>
          <w:szCs w:val="24"/>
        </w:rPr>
        <w:t xml:space="preserve"> involves working with individuals and organisations to extract value from the ever-increasing volume of data that is available. </w:t>
      </w:r>
    </w:p>
    <w:p w:rsidRPr="00B55CB7" w:rsidR="009D0ABF" w:rsidP="00B55CB7" w:rsidRDefault="009D0ABF" w14:paraId="35550A81" w14:textId="77777777">
      <w:pPr>
        <w:pStyle w:val="ListParagraph"/>
        <w:spacing w:line="276" w:lineRule="auto"/>
        <w:ind w:left="0"/>
        <w:rPr>
          <w:rFonts w:ascii="Arial" w:hAnsi="Arial" w:cs="Arial"/>
          <w:sz w:val="24"/>
          <w:szCs w:val="24"/>
        </w:rPr>
      </w:pPr>
    </w:p>
    <w:p w:rsidRPr="00B55CB7" w:rsidR="009D0ABF" w:rsidP="00B55CB7" w:rsidRDefault="009D0ABF" w14:paraId="1A80B402" w14:textId="77777777">
      <w:pPr>
        <w:pStyle w:val="ListParagraph"/>
        <w:spacing w:line="276" w:lineRule="auto"/>
        <w:ind w:left="0"/>
        <w:rPr>
          <w:rFonts w:ascii="Arial" w:hAnsi="Arial" w:cs="Arial"/>
          <w:sz w:val="24"/>
          <w:szCs w:val="24"/>
        </w:rPr>
      </w:pPr>
      <w:r w:rsidRPr="00B55CB7">
        <w:rPr>
          <w:rFonts w:ascii="Arial" w:hAnsi="Arial" w:cs="Arial"/>
          <w:sz w:val="24"/>
          <w:szCs w:val="24"/>
        </w:rPr>
        <w:t>The principal aims of the MSc Data Science are:</w:t>
      </w:r>
    </w:p>
    <w:p w:rsidRPr="00B55CB7" w:rsidR="009D0ABF" w:rsidP="00B55CB7" w:rsidRDefault="009D0ABF" w14:paraId="56866C98" w14:textId="77777777">
      <w:pPr>
        <w:pStyle w:val="ListParagraph"/>
        <w:numPr>
          <w:ilvl w:val="0"/>
          <w:numId w:val="22"/>
        </w:numPr>
        <w:autoSpaceDE w:val="0"/>
        <w:autoSpaceDN w:val="0"/>
        <w:spacing w:line="276" w:lineRule="auto"/>
        <w:contextualSpacing w:val="0"/>
        <w:rPr>
          <w:rFonts w:ascii="Arial" w:hAnsi="Arial" w:cs="Arial"/>
          <w:sz w:val="24"/>
          <w:szCs w:val="24"/>
        </w:rPr>
      </w:pPr>
      <w:r w:rsidRPr="00B55CB7">
        <w:rPr>
          <w:rFonts w:ascii="Arial" w:hAnsi="Arial" w:cs="Arial"/>
          <w:sz w:val="24"/>
          <w:szCs w:val="24"/>
        </w:rPr>
        <w:t xml:space="preserve">to equip students with the required knowledge, skills and attitudes to practice as professional data scientists now and in the </w:t>
      </w:r>
      <w:proofErr w:type="gramStart"/>
      <w:r w:rsidRPr="00B55CB7">
        <w:rPr>
          <w:rFonts w:ascii="Arial" w:hAnsi="Arial" w:cs="Arial"/>
          <w:sz w:val="24"/>
          <w:szCs w:val="24"/>
        </w:rPr>
        <w:t>future;</w:t>
      </w:r>
      <w:proofErr w:type="gramEnd"/>
    </w:p>
    <w:p w:rsidRPr="00B55CB7" w:rsidR="009D0ABF" w:rsidP="00B55CB7" w:rsidRDefault="009D0ABF" w14:paraId="7E00E213" w14:textId="77777777">
      <w:pPr>
        <w:pStyle w:val="ListParagraph"/>
        <w:numPr>
          <w:ilvl w:val="0"/>
          <w:numId w:val="22"/>
        </w:numPr>
        <w:autoSpaceDE w:val="0"/>
        <w:autoSpaceDN w:val="0"/>
        <w:spacing w:line="276" w:lineRule="auto"/>
        <w:contextualSpacing w:val="0"/>
        <w:rPr>
          <w:rFonts w:ascii="Arial" w:hAnsi="Arial" w:cs="Arial"/>
          <w:sz w:val="24"/>
          <w:szCs w:val="24"/>
        </w:rPr>
      </w:pPr>
      <w:r w:rsidRPr="00B55CB7">
        <w:rPr>
          <w:rFonts w:ascii="Arial" w:hAnsi="Arial" w:eastAsia="Arial" w:cs="Arial"/>
          <w:sz w:val="24"/>
          <w:szCs w:val="24"/>
        </w:rPr>
        <w:t xml:space="preserve">prepare students for employment, research, further study and lifelong learning by developing their intellectual, problem-solving, practical and key (transferable) </w:t>
      </w:r>
      <w:proofErr w:type="gramStart"/>
      <w:r w:rsidRPr="00B55CB7">
        <w:rPr>
          <w:rFonts w:ascii="Arial" w:hAnsi="Arial" w:eastAsia="Arial" w:cs="Arial"/>
          <w:sz w:val="24"/>
          <w:szCs w:val="24"/>
        </w:rPr>
        <w:t>skills;</w:t>
      </w:r>
      <w:proofErr w:type="gramEnd"/>
    </w:p>
    <w:p w:rsidRPr="00B55CB7" w:rsidR="009D0ABF" w:rsidP="00B55CB7" w:rsidRDefault="009D0ABF" w14:paraId="02EDF176" w14:textId="77777777">
      <w:pPr>
        <w:pStyle w:val="ListParagraph"/>
        <w:numPr>
          <w:ilvl w:val="0"/>
          <w:numId w:val="22"/>
        </w:numPr>
        <w:autoSpaceDE w:val="0"/>
        <w:autoSpaceDN w:val="0"/>
        <w:spacing w:line="276" w:lineRule="auto"/>
        <w:contextualSpacing w:val="0"/>
        <w:rPr>
          <w:rFonts w:ascii="Arial" w:hAnsi="Arial" w:cs="Arial"/>
          <w:sz w:val="24"/>
          <w:szCs w:val="24"/>
        </w:rPr>
      </w:pPr>
      <w:r w:rsidRPr="00B55CB7">
        <w:rPr>
          <w:rFonts w:ascii="Arial" w:hAnsi="Arial" w:eastAsia="Arial" w:cs="Arial"/>
          <w:sz w:val="24"/>
          <w:szCs w:val="24"/>
        </w:rPr>
        <w:t xml:space="preserve">to equip students with the knowledge and skills to critically evaluate, select and employ the most appropriate techniques for the analysis of data and presentation of information to assist in </w:t>
      </w:r>
      <w:proofErr w:type="gramStart"/>
      <w:r w:rsidRPr="00B55CB7">
        <w:rPr>
          <w:rFonts w:ascii="Arial" w:hAnsi="Arial" w:eastAsia="Arial" w:cs="Arial"/>
          <w:sz w:val="24"/>
          <w:szCs w:val="24"/>
        </w:rPr>
        <w:t>decision-making;</w:t>
      </w:r>
      <w:proofErr w:type="gramEnd"/>
    </w:p>
    <w:p w:rsidRPr="00B55CB7" w:rsidR="009D0ABF" w:rsidP="00B55CB7" w:rsidRDefault="009D0ABF" w14:paraId="7D54E766" w14:textId="77777777">
      <w:pPr>
        <w:pStyle w:val="ListParagraph"/>
        <w:numPr>
          <w:ilvl w:val="0"/>
          <w:numId w:val="22"/>
        </w:numPr>
        <w:autoSpaceDE w:val="0"/>
        <w:autoSpaceDN w:val="0"/>
        <w:spacing w:line="276" w:lineRule="auto"/>
        <w:contextualSpacing w:val="0"/>
        <w:rPr>
          <w:rFonts w:ascii="Arial" w:hAnsi="Arial" w:cs="Arial"/>
          <w:sz w:val="24"/>
          <w:szCs w:val="24"/>
        </w:rPr>
      </w:pPr>
      <w:r w:rsidRPr="00B55CB7">
        <w:rPr>
          <w:rFonts w:ascii="Arial" w:hAnsi="Arial" w:cs="Arial"/>
          <w:sz w:val="24"/>
          <w:szCs w:val="24"/>
        </w:rPr>
        <w:t xml:space="preserve">to develop within students an appreciation of the legal, ethical, social, cultural and public implications associated with the management, analysis and presentation of </w:t>
      </w:r>
      <w:proofErr w:type="gramStart"/>
      <w:r w:rsidRPr="00B55CB7">
        <w:rPr>
          <w:rFonts w:ascii="Arial" w:hAnsi="Arial" w:cs="Arial"/>
          <w:sz w:val="24"/>
          <w:szCs w:val="24"/>
        </w:rPr>
        <w:t>data;</w:t>
      </w:r>
      <w:proofErr w:type="gramEnd"/>
    </w:p>
    <w:p w:rsidRPr="00B55CB7" w:rsidR="009D0ABF" w:rsidP="00B55CB7" w:rsidRDefault="009D0ABF" w14:paraId="3D3E225A" w14:textId="77777777">
      <w:pPr>
        <w:pStyle w:val="ListParagraph"/>
        <w:numPr>
          <w:ilvl w:val="0"/>
          <w:numId w:val="22"/>
        </w:numPr>
        <w:autoSpaceDE w:val="0"/>
        <w:autoSpaceDN w:val="0"/>
        <w:spacing w:line="276" w:lineRule="auto"/>
        <w:contextualSpacing w:val="0"/>
        <w:rPr>
          <w:rFonts w:ascii="Arial" w:hAnsi="Arial" w:cs="Arial"/>
          <w:sz w:val="24"/>
          <w:szCs w:val="24"/>
        </w:rPr>
      </w:pPr>
      <w:r w:rsidRPr="00B55CB7">
        <w:rPr>
          <w:rFonts w:ascii="Arial" w:hAnsi="Arial" w:cs="Arial"/>
          <w:sz w:val="24"/>
          <w:szCs w:val="24"/>
        </w:rPr>
        <w:t xml:space="preserve">to produce graduates who </w:t>
      </w:r>
      <w:proofErr w:type="gramStart"/>
      <w:r w:rsidRPr="00B55CB7">
        <w:rPr>
          <w:rFonts w:ascii="Arial" w:hAnsi="Arial" w:cs="Arial"/>
          <w:sz w:val="24"/>
          <w:szCs w:val="24"/>
        </w:rPr>
        <w:t>are able to</w:t>
      </w:r>
      <w:proofErr w:type="gramEnd"/>
      <w:r w:rsidRPr="00B55CB7">
        <w:rPr>
          <w:rFonts w:ascii="Arial" w:hAnsi="Arial" w:cs="Arial"/>
          <w:sz w:val="24"/>
          <w:szCs w:val="24"/>
        </w:rPr>
        <w:t xml:space="preserve"> conceptualise, critically evaluate and communicate information effectively and persuasively in oral, visual and written forms for a variety of audiences. </w:t>
      </w:r>
    </w:p>
    <w:p w:rsidRPr="00B55CB7" w:rsidR="009D0ABF" w:rsidP="00B55CB7" w:rsidRDefault="009D0ABF" w14:paraId="13B8AFA3" w14:textId="77777777">
      <w:pPr>
        <w:spacing w:after="240" w:line="276" w:lineRule="auto"/>
        <w:rPr>
          <w:rFonts w:cs="Arial"/>
        </w:rPr>
      </w:pPr>
      <w:r w:rsidRPr="00B55CB7">
        <w:rPr>
          <w:rFonts w:cs="Arial"/>
        </w:rPr>
        <w:t>The course is ideal for students who are interested in developing and applying problem-solving skills to real world problems, would like to develop their understanding of computational, mathematical and statistical techniques, and methods to interpret and represent data. With a balance of theory and practical application, this course builds on knowledge in relevant areas of statistics, data analysis, and programming.</w:t>
      </w:r>
    </w:p>
    <w:p w:rsidRPr="00B55CB7" w:rsidR="00606926" w:rsidP="002C3FA4" w:rsidRDefault="00606926" w14:paraId="64949FF5" w14:textId="73666101">
      <w:pPr>
        <w:pStyle w:val="ListParagraph"/>
        <w:autoSpaceDE w:val="0"/>
        <w:autoSpaceDN w:val="0"/>
        <w:spacing w:before="0" w:after="0" w:line="276" w:lineRule="auto"/>
        <w:ind w:left="360"/>
        <w:contextualSpacing w:val="0"/>
        <w:rPr>
          <w:rFonts w:ascii="Arial" w:hAnsi="Arial" w:cs="Arial"/>
          <w:color w:val="000000" w:themeColor="text1"/>
          <w:sz w:val="24"/>
          <w:szCs w:val="24"/>
        </w:rPr>
      </w:pPr>
    </w:p>
    <w:p w:rsidRPr="00B55CB7" w:rsidR="00A92C9B" w:rsidP="00B83849" w:rsidRDefault="00A92C9B" w14:paraId="548A958F" w14:textId="425D7870">
      <w:pPr>
        <w:rPr>
          <w:rFonts w:cs="Arial"/>
          <w:color w:val="000000" w:themeColor="text1"/>
        </w:rPr>
      </w:pPr>
    </w:p>
    <w:p w:rsidRPr="00B55CB7" w:rsidR="00A92C9B" w:rsidP="00B83849" w:rsidRDefault="00A92C9B" w14:paraId="6BE15D8F" w14:textId="470E633A">
      <w:pPr>
        <w:pStyle w:val="Heading3"/>
        <w:rPr>
          <w:rFonts w:cs="Arial"/>
          <w:color w:val="000000" w:themeColor="text1"/>
        </w:rPr>
      </w:pPr>
      <w:r w:rsidRPr="00B55CB7">
        <w:rPr>
          <w:rFonts w:cs="Arial"/>
          <w:color w:val="000000" w:themeColor="text1"/>
        </w:rPr>
        <w:t>Intended Learning Outcomes</w:t>
      </w:r>
    </w:p>
    <w:p w:rsidRPr="00B55CB7" w:rsidR="00B80907" w:rsidP="00B80907" w:rsidRDefault="00B80907" w14:paraId="7BEC7D55" w14:textId="77777777">
      <w:pPr>
        <w:rPr>
          <w:rFonts w:cs="Arial"/>
        </w:rPr>
      </w:pPr>
      <w:r w:rsidRPr="00B55CB7">
        <w:rPr>
          <w:rFonts w:cs="Arial"/>
        </w:rPr>
        <w:t xml:space="preserve">The programme outcomes are referenced to the QAA subject benchmarks for </w:t>
      </w:r>
      <w:hyperlink r:id="rId14">
        <w:r w:rsidRPr="00B55CB7">
          <w:rPr>
            <w:rStyle w:val="Hyperlink"/>
            <w:rFonts w:cs="Arial"/>
          </w:rPr>
          <w:t>computing and mathematics</w:t>
        </w:r>
      </w:hyperlink>
      <w:r w:rsidRPr="00B55CB7">
        <w:rPr>
          <w:rFonts w:cs="Arial"/>
          <w:color w:val="FF0000"/>
        </w:rPr>
        <w:t xml:space="preserve"> </w:t>
      </w:r>
      <w:r w:rsidRPr="00B55CB7">
        <w:rPr>
          <w:rFonts w:cs="Arial"/>
        </w:rPr>
        <w:t xml:space="preserve">and the </w:t>
      </w:r>
      <w:hyperlink w:history="1" r:id="rId15">
        <w:r w:rsidRPr="00B55CB7">
          <w:rPr>
            <w:rStyle w:val="Hyperlink"/>
            <w:rFonts w:cs="Arial"/>
          </w:rPr>
          <w:t xml:space="preserve">Framework for Higher Education Qualifications </w:t>
        </w:r>
        <w:r w:rsidRPr="00B55CB7">
          <w:rPr>
            <w:rStyle w:val="Hyperlink"/>
            <w:rFonts w:cs="Arial"/>
            <w:szCs w:val="22"/>
          </w:rPr>
          <w:fldChar w:fldCharType="begin"/>
        </w:r>
        <w:r w:rsidRPr="00B55CB7">
          <w:rPr>
            <w:rStyle w:val="Hyperlink"/>
            <w:rFonts w:cs="Arial"/>
          </w:rPr>
          <w:instrText xml:space="preserve"> XE "Framework for Higher Education Qualifications:FHEQ" </w:instrText>
        </w:r>
        <w:r w:rsidRPr="00B55CB7">
          <w:rPr>
            <w:rStyle w:val="Hyperlink"/>
            <w:rFonts w:cs="Arial"/>
          </w:rPr>
          <w:fldChar w:fldCharType="end"/>
        </w:r>
        <w:r w:rsidRPr="00B55CB7">
          <w:rPr>
            <w:rStyle w:val="Hyperlink"/>
            <w:rFonts w:cs="Arial"/>
          </w:rPr>
          <w:t>of UK Degree-Awarding Bodies (2014)</w:t>
        </w:r>
      </w:hyperlink>
      <w:r w:rsidRPr="00B55CB7">
        <w:rPr>
          <w:rFonts w:cs="Arial"/>
        </w:rPr>
        <w:t xml:space="preserve">, and relate to the typical student.  The course provides opportunities for students to develop and demonstrate knowledge and understanding specific to the subject, key </w:t>
      </w:r>
      <w:proofErr w:type="gramStart"/>
      <w:r w:rsidRPr="00B55CB7">
        <w:rPr>
          <w:rFonts w:cs="Arial"/>
        </w:rPr>
        <w:t>skills</w:t>
      </w:r>
      <w:proofErr w:type="gramEnd"/>
      <w:r w:rsidRPr="00B55CB7">
        <w:rPr>
          <w:rFonts w:cs="Arial"/>
        </w:rPr>
        <w:t xml:space="preserve"> and graduate attributes in the following areas:</w:t>
      </w:r>
    </w:p>
    <w:p w:rsidRPr="005266CB" w:rsidR="00A92C9B" w:rsidP="006E689E" w:rsidRDefault="00A92C9B" w14:paraId="06B83C11" w14:textId="7A21C0C0">
      <w:pPr>
        <w:spacing w:line="276" w:lineRule="auto"/>
        <w:jc w:val="both"/>
        <w:rPr>
          <w:rFonts w:cs="Arial"/>
          <w:color w:val="000000" w:themeColor="text1"/>
        </w:rPr>
      </w:pPr>
    </w:p>
    <w:p w:rsidRPr="005266CB" w:rsidR="00A92C9B" w:rsidP="00B83849" w:rsidRDefault="00A92C9B" w14:paraId="3DA30F0F" w14:textId="77777777">
      <w:pPr>
        <w:rPr>
          <w:rFonts w:cs="Arial"/>
          <w:color w:val="000000" w:themeColor="text1"/>
        </w:rPr>
      </w:pPr>
    </w:p>
    <w:p w:rsidRPr="005266CB" w:rsidR="00A92C9B" w:rsidP="003A6180" w:rsidRDefault="00A92C9B" w14:paraId="3385991A" w14:textId="77777777">
      <w:pPr>
        <w:contextualSpacing/>
        <w:rPr>
          <w:rFonts w:cs="Arial"/>
          <w:color w:val="000000" w:themeColor="text1"/>
        </w:rPr>
        <w:sectPr w:rsidRPr="005266CB" w:rsidR="00A92C9B" w:rsidSect="00A62F3A">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cols w:space="708"/>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6"/>
        <w:gridCol w:w="3840"/>
        <w:gridCol w:w="981"/>
        <w:gridCol w:w="3882"/>
        <w:gridCol w:w="718"/>
        <w:gridCol w:w="4899"/>
      </w:tblGrid>
      <w:tr w:rsidRPr="002A5A61" w:rsidR="00F7716E" w:rsidTr="00B53599" w14:paraId="4462776F" w14:textId="77777777">
        <w:tc>
          <w:tcPr>
            <w:tcW w:w="15126" w:type="dxa"/>
            <w:gridSpan w:val="6"/>
            <w:shd w:val="clear" w:color="auto" w:fill="DBE5F1"/>
          </w:tcPr>
          <w:p w:rsidRPr="002A5A61" w:rsidR="00F7716E" w:rsidP="00F7716E" w:rsidRDefault="00F7716E" w14:paraId="3829FE51" w14:textId="77777777">
            <w:pPr>
              <w:spacing w:before="0" w:after="0" w:line="240" w:lineRule="auto"/>
              <w:rPr>
                <w:rFonts w:cs="Arial"/>
                <w:b/>
              </w:rPr>
            </w:pPr>
            <w:r w:rsidRPr="002A5A61">
              <w:rPr>
                <w:rFonts w:cs="Arial"/>
                <w:b/>
              </w:rPr>
              <w:t>Programme Learning Outcomes</w:t>
            </w:r>
          </w:p>
          <w:p w:rsidRPr="002A5A61" w:rsidR="00F7716E" w:rsidP="00F7716E" w:rsidRDefault="00F7716E" w14:paraId="3E0E4464" w14:textId="77777777">
            <w:pPr>
              <w:spacing w:before="0" w:after="0" w:line="240" w:lineRule="auto"/>
              <w:rPr>
                <w:rFonts w:cs="Arial"/>
                <w:b/>
              </w:rPr>
            </w:pPr>
          </w:p>
        </w:tc>
      </w:tr>
      <w:tr w:rsidRPr="002A5A61" w:rsidR="00F7716E" w:rsidTr="00B53599" w14:paraId="2D9CA669" w14:textId="77777777">
        <w:tc>
          <w:tcPr>
            <w:tcW w:w="806" w:type="dxa"/>
            <w:shd w:val="clear" w:color="auto" w:fill="DBE5F1"/>
          </w:tcPr>
          <w:p w:rsidRPr="002A5A61" w:rsidR="00F7716E" w:rsidP="00F7716E" w:rsidRDefault="00F7716E" w14:paraId="108CC5A1" w14:textId="77777777">
            <w:pPr>
              <w:spacing w:before="0" w:after="0" w:line="240" w:lineRule="auto"/>
              <w:rPr>
                <w:rFonts w:cs="Arial"/>
                <w:b/>
              </w:rPr>
            </w:pPr>
          </w:p>
        </w:tc>
        <w:tc>
          <w:tcPr>
            <w:tcW w:w="3840" w:type="dxa"/>
            <w:shd w:val="clear" w:color="auto" w:fill="DBE5F1"/>
          </w:tcPr>
          <w:p w:rsidRPr="00B528F6" w:rsidR="00F7716E" w:rsidP="00F7716E" w:rsidRDefault="00F7716E" w14:paraId="03865EF9" w14:textId="77777777">
            <w:pPr>
              <w:spacing w:before="0" w:after="0" w:line="240" w:lineRule="auto"/>
              <w:rPr>
                <w:rFonts w:cs="Arial"/>
                <w:b/>
              </w:rPr>
            </w:pPr>
            <w:r w:rsidRPr="00B528F6">
              <w:rPr>
                <w:rFonts w:cs="Arial"/>
                <w:b/>
              </w:rPr>
              <w:t>Knowledge and Understanding</w:t>
            </w:r>
          </w:p>
          <w:p w:rsidRPr="00B528F6" w:rsidR="00F7716E" w:rsidP="00F7716E" w:rsidRDefault="00F7716E" w14:paraId="54F633BF" w14:textId="77777777">
            <w:pPr>
              <w:spacing w:before="0" w:after="0" w:line="240" w:lineRule="auto"/>
              <w:rPr>
                <w:rFonts w:cs="Arial"/>
                <w:b/>
              </w:rPr>
            </w:pPr>
          </w:p>
          <w:p w:rsidRPr="00B528F6" w:rsidR="00F7716E" w:rsidP="00F7716E" w:rsidRDefault="00F7716E" w14:paraId="042C168F" w14:textId="77777777">
            <w:pPr>
              <w:spacing w:before="0" w:after="0" w:line="240" w:lineRule="auto"/>
              <w:rPr>
                <w:rFonts w:cs="Arial"/>
              </w:rPr>
            </w:pPr>
            <w:r w:rsidRPr="00B528F6">
              <w:rPr>
                <w:rFonts w:cs="Arial"/>
              </w:rPr>
              <w:t>On completion of the course students will be able to:</w:t>
            </w:r>
          </w:p>
        </w:tc>
        <w:tc>
          <w:tcPr>
            <w:tcW w:w="981" w:type="dxa"/>
            <w:shd w:val="clear" w:color="auto" w:fill="DBE5F1"/>
          </w:tcPr>
          <w:p w:rsidRPr="00B528F6" w:rsidR="00F7716E" w:rsidP="00F7716E" w:rsidRDefault="00F7716E" w14:paraId="2A6A1C34" w14:textId="77777777">
            <w:pPr>
              <w:spacing w:before="0" w:after="0" w:line="240" w:lineRule="auto"/>
              <w:rPr>
                <w:rFonts w:cs="Arial"/>
                <w:b/>
              </w:rPr>
            </w:pPr>
          </w:p>
        </w:tc>
        <w:tc>
          <w:tcPr>
            <w:tcW w:w="3882" w:type="dxa"/>
            <w:shd w:val="clear" w:color="auto" w:fill="DBE5F1"/>
          </w:tcPr>
          <w:p w:rsidRPr="00B528F6" w:rsidR="00F7716E" w:rsidP="00F7716E" w:rsidRDefault="00F7716E" w14:paraId="43C8CFD5" w14:textId="77777777">
            <w:pPr>
              <w:spacing w:before="0" w:after="0" w:line="240" w:lineRule="auto"/>
              <w:rPr>
                <w:rFonts w:cs="Arial"/>
                <w:b/>
              </w:rPr>
            </w:pPr>
            <w:r w:rsidRPr="00B528F6">
              <w:rPr>
                <w:rFonts w:cs="Arial"/>
                <w:b/>
              </w:rPr>
              <w:t>Intellectual Skills</w:t>
            </w:r>
          </w:p>
          <w:p w:rsidRPr="00B528F6" w:rsidR="00F7716E" w:rsidP="00F7716E" w:rsidRDefault="00F7716E" w14:paraId="09D9E929" w14:textId="77777777">
            <w:pPr>
              <w:spacing w:before="0" w:after="0" w:line="240" w:lineRule="auto"/>
              <w:rPr>
                <w:rFonts w:cs="Arial"/>
                <w:b/>
              </w:rPr>
            </w:pPr>
          </w:p>
          <w:p w:rsidRPr="00B528F6" w:rsidR="00F7716E" w:rsidP="00F7716E" w:rsidRDefault="00F7716E" w14:paraId="07D28804" w14:textId="77777777">
            <w:pPr>
              <w:spacing w:before="0" w:after="0" w:line="240" w:lineRule="auto"/>
              <w:rPr>
                <w:rFonts w:cs="Arial"/>
              </w:rPr>
            </w:pPr>
            <w:r w:rsidRPr="00B528F6">
              <w:rPr>
                <w:rFonts w:cs="Arial"/>
              </w:rPr>
              <w:t>On completion of the course students will be able to</w:t>
            </w:r>
          </w:p>
        </w:tc>
        <w:tc>
          <w:tcPr>
            <w:tcW w:w="718" w:type="dxa"/>
            <w:shd w:val="clear" w:color="auto" w:fill="DBE5F1"/>
          </w:tcPr>
          <w:p w:rsidRPr="00B528F6" w:rsidR="00F7716E" w:rsidP="00F7716E" w:rsidRDefault="00F7716E" w14:paraId="32B8A4D2" w14:textId="77777777">
            <w:pPr>
              <w:spacing w:before="0" w:after="0" w:line="240" w:lineRule="auto"/>
              <w:rPr>
                <w:rFonts w:cs="Arial"/>
                <w:b/>
              </w:rPr>
            </w:pPr>
          </w:p>
        </w:tc>
        <w:tc>
          <w:tcPr>
            <w:tcW w:w="4899" w:type="dxa"/>
            <w:shd w:val="clear" w:color="auto" w:fill="DBE5F1"/>
          </w:tcPr>
          <w:p w:rsidRPr="00B528F6" w:rsidR="00F7716E" w:rsidP="00F7716E" w:rsidRDefault="00F7716E" w14:paraId="7097DBEF" w14:textId="77777777">
            <w:pPr>
              <w:spacing w:before="0" w:after="0" w:line="240" w:lineRule="auto"/>
              <w:rPr>
                <w:rFonts w:cs="Arial"/>
                <w:b/>
              </w:rPr>
            </w:pPr>
            <w:r w:rsidRPr="00B528F6">
              <w:rPr>
                <w:rFonts w:cs="Arial"/>
                <w:b/>
              </w:rPr>
              <w:t>Subject Practical Skills</w:t>
            </w:r>
          </w:p>
          <w:p w:rsidRPr="00B528F6" w:rsidR="00F7716E" w:rsidP="00F7716E" w:rsidRDefault="00F7716E" w14:paraId="0CDD6340" w14:textId="77777777">
            <w:pPr>
              <w:spacing w:before="0" w:after="0" w:line="240" w:lineRule="auto"/>
              <w:rPr>
                <w:rFonts w:cs="Arial"/>
                <w:b/>
              </w:rPr>
            </w:pPr>
          </w:p>
          <w:p w:rsidRPr="00B528F6" w:rsidR="00F7716E" w:rsidP="00F7716E" w:rsidRDefault="00F7716E" w14:paraId="243558CE" w14:textId="77777777">
            <w:pPr>
              <w:spacing w:before="0" w:after="0" w:line="240" w:lineRule="auto"/>
              <w:rPr>
                <w:rFonts w:cs="Arial"/>
                <w:b/>
              </w:rPr>
            </w:pPr>
            <w:r w:rsidRPr="00B528F6">
              <w:rPr>
                <w:rFonts w:cs="Arial"/>
              </w:rPr>
              <w:t>On completion of the course students will be able to</w:t>
            </w:r>
          </w:p>
        </w:tc>
      </w:tr>
      <w:tr w:rsidRPr="002A5A61" w:rsidR="00F7716E" w:rsidTr="00B53599" w14:paraId="10DD8F08" w14:textId="77777777">
        <w:tc>
          <w:tcPr>
            <w:tcW w:w="806" w:type="dxa"/>
            <w:shd w:val="clear" w:color="auto" w:fill="auto"/>
          </w:tcPr>
          <w:p w:rsidRPr="00DE00E0" w:rsidR="00F7716E" w:rsidP="00F7716E" w:rsidRDefault="00F7716E" w14:paraId="6DA8E03C" w14:textId="77777777">
            <w:pPr>
              <w:spacing w:before="0" w:after="0" w:line="240" w:lineRule="auto"/>
              <w:rPr>
                <w:rFonts w:cs="Arial"/>
              </w:rPr>
            </w:pPr>
            <w:r w:rsidRPr="00DE00E0">
              <w:rPr>
                <w:rFonts w:cs="Arial"/>
              </w:rPr>
              <w:t>A1</w:t>
            </w:r>
          </w:p>
        </w:tc>
        <w:tc>
          <w:tcPr>
            <w:tcW w:w="3840" w:type="dxa"/>
            <w:shd w:val="clear" w:color="auto" w:fill="auto"/>
          </w:tcPr>
          <w:p w:rsidRPr="00DE00E0" w:rsidR="00F7716E" w:rsidP="00F7716E" w:rsidRDefault="00F7716E" w14:paraId="02AF52B0" w14:textId="77777777">
            <w:pPr>
              <w:spacing w:before="0" w:after="0" w:line="240" w:lineRule="auto"/>
              <w:rPr>
                <w:rFonts w:cs="Arial"/>
              </w:rPr>
            </w:pPr>
            <w:r>
              <w:rPr>
                <w:rFonts w:cs="Arial"/>
              </w:rPr>
              <w:t>S</w:t>
            </w:r>
            <w:r w:rsidRPr="00DE00E0">
              <w:rPr>
                <w:rFonts w:cs="Arial"/>
              </w:rPr>
              <w:t>pecify and evaluate appropriate computational and statistical techniques applied to data science problems</w:t>
            </w:r>
            <w:r>
              <w:rPr>
                <w:rFonts w:cs="Arial"/>
              </w:rPr>
              <w:t>.</w:t>
            </w:r>
          </w:p>
        </w:tc>
        <w:tc>
          <w:tcPr>
            <w:tcW w:w="981" w:type="dxa"/>
            <w:shd w:val="clear" w:color="auto" w:fill="auto"/>
          </w:tcPr>
          <w:p w:rsidRPr="00DE00E0" w:rsidR="00F7716E" w:rsidP="00F7716E" w:rsidRDefault="00F7716E" w14:paraId="1B03EB34" w14:textId="77777777">
            <w:pPr>
              <w:spacing w:before="0" w:after="0" w:line="240" w:lineRule="auto"/>
              <w:rPr>
                <w:rFonts w:cs="Arial"/>
              </w:rPr>
            </w:pPr>
            <w:r w:rsidRPr="00DE00E0">
              <w:rPr>
                <w:rFonts w:cs="Arial"/>
              </w:rPr>
              <w:t>B1</w:t>
            </w:r>
          </w:p>
        </w:tc>
        <w:tc>
          <w:tcPr>
            <w:tcW w:w="3882" w:type="dxa"/>
            <w:shd w:val="clear" w:color="auto" w:fill="auto"/>
          </w:tcPr>
          <w:p w:rsidRPr="00DE00E0" w:rsidR="00F7716E" w:rsidP="00F7716E" w:rsidRDefault="00F7716E" w14:paraId="0062E564" w14:textId="77777777">
            <w:pPr>
              <w:spacing w:before="0" w:after="0" w:line="240" w:lineRule="auto"/>
              <w:rPr>
                <w:rFonts w:cs="Arial"/>
              </w:rPr>
            </w:pPr>
            <w:r>
              <w:rPr>
                <w:rFonts w:cs="Arial"/>
              </w:rPr>
              <w:t>C</w:t>
            </w:r>
            <w:r w:rsidRPr="00DE00E0">
              <w:rPr>
                <w:rFonts w:cs="Arial"/>
              </w:rPr>
              <w:t xml:space="preserve">onceptualise, analyse, </w:t>
            </w:r>
            <w:proofErr w:type="gramStart"/>
            <w:r w:rsidRPr="00DE00E0">
              <w:rPr>
                <w:rFonts w:cs="Arial"/>
              </w:rPr>
              <w:t>abstract</w:t>
            </w:r>
            <w:proofErr w:type="gramEnd"/>
            <w:r w:rsidRPr="00DE00E0">
              <w:rPr>
                <w:rFonts w:cs="Arial"/>
              </w:rPr>
              <w:t xml:space="preserve"> and decompose problems to design and subsequently test and maintain effective models and solutions in data science</w:t>
            </w:r>
            <w:r>
              <w:rPr>
                <w:rFonts w:cs="Arial"/>
              </w:rPr>
              <w:t>.</w:t>
            </w:r>
          </w:p>
        </w:tc>
        <w:tc>
          <w:tcPr>
            <w:tcW w:w="718" w:type="dxa"/>
            <w:shd w:val="clear" w:color="auto" w:fill="auto"/>
          </w:tcPr>
          <w:p w:rsidRPr="00DE00E0" w:rsidR="00F7716E" w:rsidP="00F7716E" w:rsidRDefault="00F7716E" w14:paraId="6D06D9FC" w14:textId="77777777">
            <w:pPr>
              <w:spacing w:before="0" w:after="0" w:line="240" w:lineRule="auto"/>
              <w:rPr>
                <w:rFonts w:cs="Arial"/>
              </w:rPr>
            </w:pPr>
            <w:r w:rsidRPr="00DE00E0">
              <w:rPr>
                <w:rFonts w:cs="Arial"/>
              </w:rPr>
              <w:t>C1</w:t>
            </w:r>
          </w:p>
        </w:tc>
        <w:tc>
          <w:tcPr>
            <w:tcW w:w="4899" w:type="dxa"/>
            <w:shd w:val="clear" w:color="auto" w:fill="auto"/>
          </w:tcPr>
          <w:p w:rsidRPr="00DE00E0" w:rsidR="00F7716E" w:rsidP="00F7716E" w:rsidRDefault="00F7716E" w14:paraId="3AE57C47" w14:textId="77777777">
            <w:pPr>
              <w:spacing w:before="0" w:after="0" w:line="240" w:lineRule="auto"/>
              <w:rPr>
                <w:rFonts w:cs="Arial"/>
              </w:rPr>
            </w:pPr>
            <w:r>
              <w:rPr>
                <w:rFonts w:cs="Arial"/>
              </w:rPr>
              <w:t>U</w:t>
            </w:r>
            <w:r w:rsidRPr="00DE00E0">
              <w:rPr>
                <w:rFonts w:cs="Arial"/>
              </w:rPr>
              <w:t xml:space="preserve">se appropriate software to perform large-scale data analysis, visualisation, </w:t>
            </w:r>
            <w:proofErr w:type="gramStart"/>
            <w:r w:rsidRPr="00DE00E0">
              <w:rPr>
                <w:rFonts w:cs="Arial"/>
              </w:rPr>
              <w:t>interpretation</w:t>
            </w:r>
            <w:proofErr w:type="gramEnd"/>
            <w:r w:rsidRPr="00DE00E0">
              <w:rPr>
                <w:rFonts w:cs="Arial"/>
              </w:rPr>
              <w:t xml:space="preserve"> and prediction</w:t>
            </w:r>
            <w:r>
              <w:rPr>
                <w:rFonts w:cs="Arial"/>
              </w:rPr>
              <w:t>.</w:t>
            </w:r>
          </w:p>
        </w:tc>
      </w:tr>
      <w:tr w:rsidRPr="002A5A61" w:rsidR="00F7716E" w:rsidTr="00B53599" w14:paraId="5F0D6042" w14:textId="77777777">
        <w:tc>
          <w:tcPr>
            <w:tcW w:w="806" w:type="dxa"/>
            <w:shd w:val="clear" w:color="auto" w:fill="auto"/>
          </w:tcPr>
          <w:p w:rsidRPr="00DE00E0" w:rsidR="00F7716E" w:rsidP="00F7716E" w:rsidRDefault="00F7716E" w14:paraId="1EC4D437" w14:textId="77777777">
            <w:pPr>
              <w:spacing w:before="0" w:after="0" w:line="240" w:lineRule="auto"/>
              <w:rPr>
                <w:rFonts w:cs="Arial"/>
              </w:rPr>
            </w:pPr>
            <w:r w:rsidRPr="00DE00E0">
              <w:rPr>
                <w:rFonts w:cs="Arial"/>
              </w:rPr>
              <w:t>A2</w:t>
            </w:r>
          </w:p>
        </w:tc>
        <w:tc>
          <w:tcPr>
            <w:tcW w:w="3840" w:type="dxa"/>
            <w:shd w:val="clear" w:color="auto" w:fill="auto"/>
          </w:tcPr>
          <w:p w:rsidRPr="006D0D89" w:rsidR="00F7716E" w:rsidP="00F7716E" w:rsidRDefault="00F7716E" w14:paraId="000DFF33" w14:textId="77777777">
            <w:pPr>
              <w:spacing w:before="0" w:after="0" w:line="240" w:lineRule="auto"/>
              <w:rPr>
                <w:rFonts w:cs="Arial"/>
              </w:rPr>
            </w:pPr>
            <w:r>
              <w:rPr>
                <w:rFonts w:cs="Arial"/>
              </w:rPr>
              <w:t>E</w:t>
            </w:r>
            <w:r w:rsidRPr="006D0D89">
              <w:rPr>
                <w:rFonts w:cs="Arial"/>
              </w:rPr>
              <w:t xml:space="preserve">valuate key ethical, legal, </w:t>
            </w:r>
            <w:proofErr w:type="gramStart"/>
            <w:r w:rsidRPr="006D0D89">
              <w:rPr>
                <w:rFonts w:cs="Arial"/>
              </w:rPr>
              <w:t>social</w:t>
            </w:r>
            <w:proofErr w:type="gramEnd"/>
            <w:r w:rsidRPr="006D0D89">
              <w:rPr>
                <w:rFonts w:cs="Arial"/>
              </w:rPr>
              <w:t xml:space="preserve"> and professional issues in applied data science</w:t>
            </w:r>
            <w:r>
              <w:rPr>
                <w:rFonts w:cs="Arial"/>
              </w:rPr>
              <w:t>.</w:t>
            </w:r>
          </w:p>
        </w:tc>
        <w:tc>
          <w:tcPr>
            <w:tcW w:w="981" w:type="dxa"/>
            <w:shd w:val="clear" w:color="auto" w:fill="auto"/>
          </w:tcPr>
          <w:p w:rsidRPr="00DE00E0" w:rsidR="00F7716E" w:rsidP="00F7716E" w:rsidRDefault="00F7716E" w14:paraId="34040A5D" w14:textId="77777777">
            <w:pPr>
              <w:spacing w:before="0" w:after="0" w:line="240" w:lineRule="auto"/>
              <w:rPr>
                <w:rFonts w:cs="Arial"/>
              </w:rPr>
            </w:pPr>
            <w:r w:rsidRPr="00DE00E0">
              <w:rPr>
                <w:rFonts w:cs="Arial"/>
              </w:rPr>
              <w:t>B2</w:t>
            </w:r>
          </w:p>
        </w:tc>
        <w:tc>
          <w:tcPr>
            <w:tcW w:w="3882" w:type="dxa"/>
            <w:shd w:val="clear" w:color="auto" w:fill="auto"/>
          </w:tcPr>
          <w:p w:rsidRPr="00DE00E0" w:rsidR="00F7716E" w:rsidP="00F7716E" w:rsidRDefault="00F7716E" w14:paraId="1A0E6C87" w14:textId="77777777">
            <w:pPr>
              <w:spacing w:before="0" w:after="0" w:line="240" w:lineRule="auto"/>
              <w:rPr>
                <w:rFonts w:cs="Arial"/>
              </w:rPr>
            </w:pPr>
            <w:r>
              <w:rPr>
                <w:rFonts w:cs="Arial"/>
              </w:rPr>
              <w:t>S</w:t>
            </w:r>
            <w:r w:rsidRPr="00DE00E0">
              <w:rPr>
                <w:rFonts w:cs="Arial"/>
              </w:rPr>
              <w:t xml:space="preserve">ynthesise information from disparate and potentially incomplete sources to create models, </w:t>
            </w:r>
            <w:proofErr w:type="gramStart"/>
            <w:r w:rsidRPr="00DE00E0">
              <w:rPr>
                <w:rFonts w:cs="Arial"/>
              </w:rPr>
              <w:t>documents</w:t>
            </w:r>
            <w:proofErr w:type="gramEnd"/>
            <w:r w:rsidRPr="00DE00E0">
              <w:rPr>
                <w:rFonts w:cs="Arial"/>
              </w:rPr>
              <w:t xml:space="preserve"> and other related artefacts for a professional audience</w:t>
            </w:r>
            <w:r>
              <w:rPr>
                <w:rFonts w:cs="Arial"/>
              </w:rPr>
              <w:t>.</w:t>
            </w:r>
          </w:p>
        </w:tc>
        <w:tc>
          <w:tcPr>
            <w:tcW w:w="718" w:type="dxa"/>
            <w:shd w:val="clear" w:color="auto" w:fill="auto"/>
          </w:tcPr>
          <w:p w:rsidRPr="00DE00E0" w:rsidR="00F7716E" w:rsidP="00F7716E" w:rsidRDefault="00F7716E" w14:paraId="366636E2" w14:textId="77777777">
            <w:pPr>
              <w:spacing w:before="0" w:after="0" w:line="240" w:lineRule="auto"/>
              <w:rPr>
                <w:rFonts w:cs="Arial"/>
              </w:rPr>
            </w:pPr>
            <w:r w:rsidRPr="00DE00E0">
              <w:rPr>
                <w:rFonts w:cs="Arial"/>
              </w:rPr>
              <w:t>C2</w:t>
            </w:r>
          </w:p>
        </w:tc>
        <w:tc>
          <w:tcPr>
            <w:tcW w:w="4899" w:type="dxa"/>
            <w:shd w:val="clear" w:color="auto" w:fill="auto"/>
          </w:tcPr>
          <w:p w:rsidRPr="00DE00E0" w:rsidR="00F7716E" w:rsidP="00F7716E" w:rsidRDefault="00F7716E" w14:paraId="0A544CA7" w14:textId="77777777">
            <w:pPr>
              <w:spacing w:before="0" w:after="0" w:line="240" w:lineRule="auto"/>
              <w:rPr>
                <w:rFonts w:cs="Arial"/>
              </w:rPr>
            </w:pPr>
            <w:r>
              <w:rPr>
                <w:rFonts w:cs="Arial"/>
              </w:rPr>
              <w:t>C</w:t>
            </w:r>
            <w:r w:rsidRPr="00DE00E0">
              <w:rPr>
                <w:rFonts w:cs="Arial"/>
              </w:rPr>
              <w:t xml:space="preserve">ollaborate and communicate effectively with other professionals/stakeholders to design, </w:t>
            </w:r>
            <w:proofErr w:type="gramStart"/>
            <w:r w:rsidRPr="00DE00E0">
              <w:rPr>
                <w:rFonts w:cs="Arial"/>
              </w:rPr>
              <w:t>manage</w:t>
            </w:r>
            <w:proofErr w:type="gramEnd"/>
            <w:r w:rsidRPr="00DE00E0">
              <w:rPr>
                <w:rFonts w:cs="Arial"/>
              </w:rPr>
              <w:t xml:space="preserve"> and deliver data science projects</w:t>
            </w:r>
            <w:r>
              <w:rPr>
                <w:rFonts w:cs="Arial"/>
              </w:rPr>
              <w:t>.</w:t>
            </w:r>
          </w:p>
        </w:tc>
      </w:tr>
      <w:tr w:rsidRPr="002A5A61" w:rsidR="00F7716E" w:rsidTr="00B53599" w14:paraId="5BAE2A43" w14:textId="77777777">
        <w:tc>
          <w:tcPr>
            <w:tcW w:w="806" w:type="dxa"/>
            <w:shd w:val="clear" w:color="auto" w:fill="auto"/>
          </w:tcPr>
          <w:p w:rsidRPr="00DE00E0" w:rsidR="00F7716E" w:rsidP="00F7716E" w:rsidRDefault="00F7716E" w14:paraId="1F32A9A8" w14:textId="77777777">
            <w:pPr>
              <w:spacing w:before="0" w:after="0" w:line="240" w:lineRule="auto"/>
              <w:rPr>
                <w:rFonts w:cs="Arial"/>
              </w:rPr>
            </w:pPr>
            <w:r w:rsidRPr="00DE00E0">
              <w:rPr>
                <w:rFonts w:cs="Arial"/>
              </w:rPr>
              <w:t>A3</w:t>
            </w:r>
          </w:p>
        </w:tc>
        <w:tc>
          <w:tcPr>
            <w:tcW w:w="3840" w:type="dxa"/>
            <w:shd w:val="clear" w:color="auto" w:fill="auto"/>
          </w:tcPr>
          <w:p w:rsidRPr="00DE00E0" w:rsidR="00F7716E" w:rsidP="00F7716E" w:rsidRDefault="00F7716E" w14:paraId="75A35829" w14:textId="77777777">
            <w:pPr>
              <w:spacing w:before="0" w:after="0" w:line="240" w:lineRule="auto"/>
              <w:rPr>
                <w:rFonts w:cs="Arial"/>
              </w:rPr>
            </w:pPr>
            <w:r>
              <w:rPr>
                <w:rFonts w:cs="Arial"/>
              </w:rPr>
              <w:t>D</w:t>
            </w:r>
            <w:r w:rsidRPr="00DE00E0">
              <w:rPr>
                <w:rFonts w:cs="Arial"/>
              </w:rPr>
              <w:t>emonstrate a critical awareness of current developments and future trends in data science</w:t>
            </w:r>
            <w:r>
              <w:rPr>
                <w:rFonts w:cs="Arial"/>
              </w:rPr>
              <w:t>.</w:t>
            </w:r>
          </w:p>
        </w:tc>
        <w:tc>
          <w:tcPr>
            <w:tcW w:w="981" w:type="dxa"/>
            <w:shd w:val="clear" w:color="auto" w:fill="auto"/>
          </w:tcPr>
          <w:p w:rsidRPr="00DE00E0" w:rsidR="00F7716E" w:rsidP="00F7716E" w:rsidRDefault="00F7716E" w14:paraId="167A1DB3" w14:textId="77777777">
            <w:pPr>
              <w:spacing w:before="0" w:after="0" w:line="240" w:lineRule="auto"/>
              <w:rPr>
                <w:rFonts w:cs="Arial"/>
              </w:rPr>
            </w:pPr>
            <w:r w:rsidRPr="00DE00E0">
              <w:rPr>
                <w:rFonts w:cs="Arial"/>
              </w:rPr>
              <w:t>B3</w:t>
            </w:r>
          </w:p>
        </w:tc>
        <w:tc>
          <w:tcPr>
            <w:tcW w:w="3882" w:type="dxa"/>
            <w:shd w:val="clear" w:color="auto" w:fill="auto"/>
          </w:tcPr>
          <w:p w:rsidRPr="00DE00E0" w:rsidR="00F7716E" w:rsidP="00F7716E" w:rsidRDefault="00F7716E" w14:paraId="65D218CB" w14:textId="77777777">
            <w:pPr>
              <w:spacing w:before="0" w:after="0" w:line="240" w:lineRule="auto"/>
              <w:rPr>
                <w:rFonts w:cs="Arial"/>
              </w:rPr>
            </w:pPr>
            <w:r>
              <w:rPr>
                <w:rFonts w:cs="Arial"/>
              </w:rPr>
              <w:t>C</w:t>
            </w:r>
            <w:r w:rsidRPr="00DE00E0">
              <w:rPr>
                <w:rFonts w:cs="Arial"/>
              </w:rPr>
              <w:t>ritically evaluate appropriate statistical methods and relevant computer applications, to assist in the solution of problems</w:t>
            </w:r>
            <w:r>
              <w:rPr>
                <w:rFonts w:cs="Arial"/>
              </w:rPr>
              <w:t>.</w:t>
            </w:r>
          </w:p>
        </w:tc>
        <w:tc>
          <w:tcPr>
            <w:tcW w:w="718" w:type="dxa"/>
            <w:shd w:val="clear" w:color="auto" w:fill="auto"/>
          </w:tcPr>
          <w:p w:rsidRPr="00DE00E0" w:rsidR="00F7716E" w:rsidP="00F7716E" w:rsidRDefault="00F7716E" w14:paraId="480E0980" w14:textId="77777777">
            <w:pPr>
              <w:spacing w:before="0" w:after="0" w:line="240" w:lineRule="auto"/>
              <w:rPr>
                <w:rFonts w:cs="Arial"/>
              </w:rPr>
            </w:pPr>
            <w:r w:rsidRPr="00DE00E0">
              <w:rPr>
                <w:rFonts w:cs="Arial"/>
              </w:rPr>
              <w:t>C3</w:t>
            </w:r>
          </w:p>
        </w:tc>
        <w:tc>
          <w:tcPr>
            <w:tcW w:w="4899" w:type="dxa"/>
            <w:shd w:val="clear" w:color="auto" w:fill="auto"/>
          </w:tcPr>
          <w:p w:rsidRPr="00DE00E0" w:rsidR="00F7716E" w:rsidP="00F7716E" w:rsidRDefault="00F7716E" w14:paraId="5D8F409A" w14:textId="77777777">
            <w:pPr>
              <w:spacing w:before="0" w:after="0" w:line="240" w:lineRule="auto"/>
              <w:rPr>
                <w:rFonts w:cs="Arial"/>
              </w:rPr>
            </w:pPr>
            <w:r>
              <w:rPr>
                <w:rFonts w:cs="Arial"/>
              </w:rPr>
              <w:t>I</w:t>
            </w:r>
            <w:r w:rsidRPr="00DE00E0">
              <w:rPr>
                <w:rFonts w:cs="Arial"/>
              </w:rPr>
              <w:t>mplement data science solutions using a variety of contemporary software environments</w:t>
            </w:r>
            <w:r>
              <w:rPr>
                <w:rFonts w:cs="Arial"/>
              </w:rPr>
              <w:t>.</w:t>
            </w:r>
          </w:p>
        </w:tc>
      </w:tr>
      <w:tr w:rsidRPr="002A5A61" w:rsidR="00F7716E" w:rsidTr="00B53599" w14:paraId="6CFA3681" w14:textId="77777777">
        <w:tc>
          <w:tcPr>
            <w:tcW w:w="806" w:type="dxa"/>
            <w:shd w:val="clear" w:color="auto" w:fill="auto"/>
          </w:tcPr>
          <w:p w:rsidRPr="00DE00E0" w:rsidR="00F7716E" w:rsidP="00F7716E" w:rsidRDefault="00F7716E" w14:paraId="43982FC5" w14:textId="77777777">
            <w:pPr>
              <w:spacing w:before="0" w:after="0" w:line="240" w:lineRule="auto"/>
              <w:rPr>
                <w:rFonts w:cs="Arial"/>
              </w:rPr>
            </w:pPr>
            <w:r w:rsidRPr="00DE00E0">
              <w:rPr>
                <w:rFonts w:cs="Arial"/>
              </w:rPr>
              <w:t>A4</w:t>
            </w:r>
          </w:p>
        </w:tc>
        <w:tc>
          <w:tcPr>
            <w:tcW w:w="3840" w:type="dxa"/>
            <w:shd w:val="clear" w:color="auto" w:fill="auto"/>
          </w:tcPr>
          <w:p w:rsidRPr="00DE00E0" w:rsidR="00F7716E" w:rsidP="00F7716E" w:rsidRDefault="00F7716E" w14:paraId="406D73D4" w14:textId="77777777">
            <w:pPr>
              <w:spacing w:before="0" w:after="0" w:line="240" w:lineRule="auto"/>
              <w:rPr>
                <w:rFonts w:cs="Arial"/>
              </w:rPr>
            </w:pPr>
            <w:r>
              <w:rPr>
                <w:rFonts w:cs="Arial"/>
              </w:rPr>
              <w:t>A</w:t>
            </w:r>
            <w:r w:rsidRPr="00DE00E0">
              <w:rPr>
                <w:rFonts w:cs="Arial"/>
              </w:rPr>
              <w:t xml:space="preserve">nalyse and critically evaluate different approaches to data and information representation, storage, </w:t>
            </w:r>
            <w:proofErr w:type="gramStart"/>
            <w:r w:rsidRPr="00DE00E0">
              <w:rPr>
                <w:rFonts w:cs="Arial"/>
              </w:rPr>
              <w:t>transmission</w:t>
            </w:r>
            <w:proofErr w:type="gramEnd"/>
            <w:r w:rsidRPr="00DE00E0">
              <w:rPr>
                <w:rFonts w:cs="Arial"/>
              </w:rPr>
              <w:t xml:space="preserve"> and presentation</w:t>
            </w:r>
          </w:p>
        </w:tc>
        <w:tc>
          <w:tcPr>
            <w:tcW w:w="981" w:type="dxa"/>
            <w:shd w:val="clear" w:color="auto" w:fill="auto"/>
          </w:tcPr>
          <w:p w:rsidRPr="00DE00E0" w:rsidR="00F7716E" w:rsidP="00F7716E" w:rsidRDefault="00F7716E" w14:paraId="42016EFF" w14:textId="77777777">
            <w:pPr>
              <w:spacing w:before="0" w:after="0" w:line="240" w:lineRule="auto"/>
              <w:rPr>
                <w:rFonts w:cs="Arial"/>
              </w:rPr>
            </w:pPr>
            <w:r w:rsidRPr="00DE00E0">
              <w:rPr>
                <w:rFonts w:cs="Arial"/>
              </w:rPr>
              <w:t>B4</w:t>
            </w:r>
          </w:p>
        </w:tc>
        <w:tc>
          <w:tcPr>
            <w:tcW w:w="3882" w:type="dxa"/>
            <w:shd w:val="clear" w:color="auto" w:fill="auto"/>
          </w:tcPr>
          <w:p w:rsidRPr="00DE00E0" w:rsidR="00F7716E" w:rsidP="00F7716E" w:rsidRDefault="00F7716E" w14:paraId="4C0C0474" w14:textId="77777777">
            <w:pPr>
              <w:spacing w:before="0" w:after="0" w:line="240" w:lineRule="auto"/>
              <w:rPr>
                <w:rFonts w:cs="Arial"/>
              </w:rPr>
            </w:pPr>
            <w:r>
              <w:rPr>
                <w:rFonts w:cs="Arial"/>
              </w:rPr>
              <w:t>B</w:t>
            </w:r>
            <w:r w:rsidRPr="00DE00E0">
              <w:rPr>
                <w:rFonts w:cs="Arial"/>
              </w:rPr>
              <w:t>uild upon the practical application of skills to make a significant contribution as a data professional within an organi</w:t>
            </w:r>
            <w:r>
              <w:rPr>
                <w:rFonts w:cs="Arial"/>
              </w:rPr>
              <w:t>s</w:t>
            </w:r>
            <w:r w:rsidRPr="00DE00E0">
              <w:rPr>
                <w:rFonts w:cs="Arial"/>
              </w:rPr>
              <w:t>ation</w:t>
            </w:r>
            <w:r>
              <w:rPr>
                <w:rFonts w:cs="Arial"/>
              </w:rPr>
              <w:t>.</w:t>
            </w:r>
          </w:p>
        </w:tc>
        <w:tc>
          <w:tcPr>
            <w:tcW w:w="718" w:type="dxa"/>
            <w:shd w:val="clear" w:color="auto" w:fill="auto"/>
          </w:tcPr>
          <w:p w:rsidRPr="00DE00E0" w:rsidR="00F7716E" w:rsidP="00F7716E" w:rsidRDefault="00F7716E" w14:paraId="0413AB7D" w14:textId="77777777">
            <w:pPr>
              <w:spacing w:before="0" w:after="0" w:line="240" w:lineRule="auto"/>
              <w:rPr>
                <w:rFonts w:cs="Arial"/>
              </w:rPr>
            </w:pPr>
            <w:r w:rsidRPr="00DE00E0">
              <w:rPr>
                <w:rFonts w:cs="Arial"/>
              </w:rPr>
              <w:t>C4</w:t>
            </w:r>
          </w:p>
        </w:tc>
        <w:tc>
          <w:tcPr>
            <w:tcW w:w="4899" w:type="dxa"/>
            <w:shd w:val="clear" w:color="auto" w:fill="auto"/>
          </w:tcPr>
          <w:p w:rsidRPr="00DE00E0" w:rsidR="00F7716E" w:rsidP="00F7716E" w:rsidRDefault="00F7716E" w14:paraId="01A6899E" w14:textId="77777777">
            <w:pPr>
              <w:spacing w:before="0" w:after="0" w:line="240" w:lineRule="auto"/>
              <w:rPr>
                <w:rFonts w:cs="Arial"/>
              </w:rPr>
            </w:pPr>
            <w:r>
              <w:rPr>
                <w:rFonts w:cs="Arial"/>
              </w:rPr>
              <w:t>K</w:t>
            </w:r>
            <w:r w:rsidRPr="00DE00E0">
              <w:rPr>
                <w:rFonts w:cs="Arial"/>
              </w:rPr>
              <w:t xml:space="preserve">eep </w:t>
            </w:r>
            <w:proofErr w:type="gramStart"/>
            <w:r w:rsidRPr="00DE00E0">
              <w:rPr>
                <w:rFonts w:cs="Arial"/>
              </w:rPr>
              <w:t>up-to-date</w:t>
            </w:r>
            <w:proofErr w:type="gramEnd"/>
            <w:r w:rsidRPr="00DE00E0">
              <w:rPr>
                <w:rFonts w:cs="Arial"/>
              </w:rPr>
              <w:t xml:space="preserve"> in the data science profession through </w:t>
            </w:r>
            <w:r>
              <w:rPr>
                <w:rFonts w:cs="Arial"/>
              </w:rPr>
              <w:t>relevant literature, research and using professional networks.</w:t>
            </w:r>
          </w:p>
        </w:tc>
      </w:tr>
      <w:tr w:rsidRPr="002A5A61" w:rsidR="00F7716E" w:rsidTr="00B53599" w14:paraId="5F8AE710" w14:textId="77777777">
        <w:tc>
          <w:tcPr>
            <w:tcW w:w="806" w:type="dxa"/>
            <w:shd w:val="clear" w:color="auto" w:fill="auto"/>
          </w:tcPr>
          <w:p w:rsidRPr="00DE00E0" w:rsidR="00F7716E" w:rsidP="00F7716E" w:rsidRDefault="00F7716E" w14:paraId="5609F756" w14:textId="77777777">
            <w:pPr>
              <w:spacing w:before="0" w:after="0" w:line="240" w:lineRule="auto"/>
              <w:rPr>
                <w:rFonts w:cs="Arial"/>
              </w:rPr>
            </w:pPr>
            <w:r w:rsidRPr="00DE00E0">
              <w:rPr>
                <w:rFonts w:cs="Arial"/>
              </w:rPr>
              <w:t>A5</w:t>
            </w:r>
          </w:p>
        </w:tc>
        <w:tc>
          <w:tcPr>
            <w:tcW w:w="3840" w:type="dxa"/>
            <w:shd w:val="clear" w:color="auto" w:fill="auto"/>
          </w:tcPr>
          <w:p w:rsidRPr="00DE00E0" w:rsidR="00F7716E" w:rsidP="00F7716E" w:rsidRDefault="00F7716E" w14:paraId="57628904" w14:textId="77777777">
            <w:pPr>
              <w:spacing w:before="0" w:after="0" w:line="240" w:lineRule="auto"/>
              <w:rPr>
                <w:rFonts w:cs="Arial"/>
              </w:rPr>
            </w:pPr>
            <w:r>
              <w:rPr>
                <w:rFonts w:cs="Arial"/>
              </w:rPr>
              <w:t>D</w:t>
            </w:r>
            <w:r w:rsidRPr="00DE00E0">
              <w:rPr>
                <w:rFonts w:cs="Arial"/>
              </w:rPr>
              <w:t>emonstrate an understanding of underpinning theory appropriate to the work of a data scientist</w:t>
            </w:r>
            <w:r>
              <w:rPr>
                <w:rFonts w:cs="Arial"/>
              </w:rPr>
              <w:t>.</w:t>
            </w:r>
          </w:p>
        </w:tc>
        <w:tc>
          <w:tcPr>
            <w:tcW w:w="981" w:type="dxa"/>
            <w:shd w:val="clear" w:color="auto" w:fill="auto"/>
          </w:tcPr>
          <w:p w:rsidRPr="00DE00E0" w:rsidR="00F7716E" w:rsidP="00F7716E" w:rsidRDefault="00F7716E" w14:paraId="7A2F3212" w14:textId="77777777">
            <w:pPr>
              <w:spacing w:before="0" w:after="0" w:line="240" w:lineRule="auto"/>
              <w:rPr>
                <w:rFonts w:cs="Arial"/>
              </w:rPr>
            </w:pPr>
            <w:r w:rsidRPr="00DE00E0">
              <w:rPr>
                <w:rFonts w:cs="Arial"/>
              </w:rPr>
              <w:t>B5</w:t>
            </w:r>
          </w:p>
        </w:tc>
        <w:tc>
          <w:tcPr>
            <w:tcW w:w="3882" w:type="dxa"/>
            <w:shd w:val="clear" w:color="auto" w:fill="auto"/>
          </w:tcPr>
          <w:p w:rsidRPr="00DE00E0" w:rsidR="00F7716E" w:rsidP="00F7716E" w:rsidRDefault="00F7716E" w14:paraId="7FA0D1A6" w14:textId="77777777">
            <w:pPr>
              <w:spacing w:before="0" w:after="0" w:line="240" w:lineRule="auto"/>
              <w:rPr>
                <w:rFonts w:cs="Arial"/>
              </w:rPr>
            </w:pPr>
            <w:r>
              <w:rPr>
                <w:rFonts w:cs="Arial"/>
              </w:rPr>
              <w:t>D</w:t>
            </w:r>
            <w:r w:rsidRPr="00DE00E0">
              <w:rPr>
                <w:rFonts w:cs="Arial"/>
              </w:rPr>
              <w:t xml:space="preserve">eal confidently with complexity, lacunae and contradictions in a </w:t>
            </w:r>
            <w:r w:rsidRPr="00DE00E0">
              <w:rPr>
                <w:rFonts w:cs="Arial"/>
              </w:rPr>
              <w:t>complex knowledge base using appropriate methods</w:t>
            </w:r>
            <w:r>
              <w:rPr>
                <w:rFonts w:cs="Arial"/>
              </w:rPr>
              <w:t>.</w:t>
            </w:r>
          </w:p>
        </w:tc>
        <w:tc>
          <w:tcPr>
            <w:tcW w:w="718" w:type="dxa"/>
            <w:shd w:val="clear" w:color="auto" w:fill="auto"/>
          </w:tcPr>
          <w:p w:rsidRPr="00DE00E0" w:rsidR="00F7716E" w:rsidP="00F7716E" w:rsidRDefault="00F7716E" w14:paraId="5797C9E9" w14:textId="77777777">
            <w:pPr>
              <w:spacing w:before="0" w:after="0" w:line="240" w:lineRule="auto"/>
              <w:rPr>
                <w:rFonts w:cs="Arial"/>
              </w:rPr>
            </w:pPr>
            <w:r w:rsidRPr="00DE00E0">
              <w:rPr>
                <w:rFonts w:cs="Arial"/>
              </w:rPr>
              <w:t>C5</w:t>
            </w:r>
          </w:p>
        </w:tc>
        <w:tc>
          <w:tcPr>
            <w:tcW w:w="4899" w:type="dxa"/>
            <w:shd w:val="clear" w:color="auto" w:fill="auto"/>
          </w:tcPr>
          <w:p w:rsidRPr="00DE00E0" w:rsidR="00F7716E" w:rsidP="00F7716E" w:rsidRDefault="00F7716E" w14:paraId="7529CC2E" w14:textId="77777777">
            <w:pPr>
              <w:spacing w:before="0" w:after="0" w:line="240" w:lineRule="auto"/>
              <w:rPr>
                <w:rFonts w:cs="Arial"/>
              </w:rPr>
            </w:pPr>
            <w:r>
              <w:rPr>
                <w:rFonts w:cs="Arial"/>
              </w:rPr>
              <w:t>R</w:t>
            </w:r>
            <w:r w:rsidRPr="00DE00E0">
              <w:rPr>
                <w:rFonts w:cs="Arial"/>
              </w:rPr>
              <w:t>elate academic theory to practice, develop and practi</w:t>
            </w:r>
            <w:r>
              <w:rPr>
                <w:rFonts w:cs="Arial"/>
              </w:rPr>
              <w:t>s</w:t>
            </w:r>
            <w:r w:rsidRPr="00DE00E0">
              <w:rPr>
                <w:rFonts w:cs="Arial"/>
              </w:rPr>
              <w:t xml:space="preserve">e key personal and employability </w:t>
            </w:r>
            <w:r w:rsidRPr="00DE00E0">
              <w:rPr>
                <w:rFonts w:cs="Arial"/>
              </w:rPr>
              <w:t>skills and show examples of the application of these skills</w:t>
            </w:r>
            <w:r>
              <w:rPr>
                <w:rFonts w:cs="Arial"/>
              </w:rPr>
              <w:t>.</w:t>
            </w:r>
            <w:r w:rsidRPr="00DE00E0">
              <w:rPr>
                <w:rFonts w:cs="Arial"/>
              </w:rPr>
              <w:t xml:space="preserve"> </w:t>
            </w:r>
          </w:p>
        </w:tc>
      </w:tr>
      <w:tr w:rsidRPr="002A5A61" w:rsidR="00F7716E" w:rsidTr="00B53599" w14:paraId="3C776EF6" w14:textId="77777777">
        <w:tc>
          <w:tcPr>
            <w:tcW w:w="806" w:type="dxa"/>
            <w:shd w:val="clear" w:color="auto" w:fill="auto"/>
          </w:tcPr>
          <w:p w:rsidRPr="00DE00E0" w:rsidR="00F7716E" w:rsidP="00F7716E" w:rsidRDefault="00F7716E" w14:paraId="6ECF2F72" w14:textId="77777777">
            <w:pPr>
              <w:spacing w:before="0" w:after="0" w:line="240" w:lineRule="auto"/>
              <w:rPr>
                <w:rFonts w:cs="Arial"/>
              </w:rPr>
            </w:pPr>
            <w:r w:rsidRPr="00DE00E0">
              <w:rPr>
                <w:rFonts w:cs="Arial"/>
              </w:rPr>
              <w:t>A6</w:t>
            </w:r>
          </w:p>
        </w:tc>
        <w:tc>
          <w:tcPr>
            <w:tcW w:w="3840" w:type="dxa"/>
            <w:shd w:val="clear" w:color="auto" w:fill="auto"/>
          </w:tcPr>
          <w:p w:rsidRPr="00DE00E0" w:rsidR="00F7716E" w:rsidP="00F7716E" w:rsidRDefault="00F7716E" w14:paraId="1D5C1211" w14:textId="77777777">
            <w:pPr>
              <w:spacing w:before="0" w:after="0" w:line="240" w:lineRule="auto"/>
              <w:rPr>
                <w:rFonts w:cs="Arial"/>
              </w:rPr>
            </w:pPr>
            <w:r>
              <w:rPr>
                <w:rFonts w:cs="Arial"/>
              </w:rPr>
              <w:t>A</w:t>
            </w:r>
            <w:r w:rsidRPr="00DE00E0">
              <w:rPr>
                <w:rFonts w:cs="Arial"/>
              </w:rPr>
              <w:t>pply knowledge in a professional context, including understanding of their professional development and the structure of the placement organisation (With Professional Placement Only)</w:t>
            </w:r>
            <w:r>
              <w:rPr>
                <w:rFonts w:cs="Arial"/>
              </w:rPr>
              <w:t>.</w:t>
            </w:r>
          </w:p>
        </w:tc>
        <w:tc>
          <w:tcPr>
            <w:tcW w:w="981" w:type="dxa"/>
            <w:shd w:val="clear" w:color="auto" w:fill="auto"/>
          </w:tcPr>
          <w:p w:rsidRPr="00DE00E0" w:rsidR="00F7716E" w:rsidP="00F7716E" w:rsidRDefault="00F7716E" w14:paraId="702DCE25" w14:textId="77777777">
            <w:pPr>
              <w:spacing w:before="0" w:after="0" w:line="240" w:lineRule="auto"/>
              <w:rPr>
                <w:rFonts w:cs="Arial"/>
              </w:rPr>
            </w:pPr>
            <w:r w:rsidRPr="00DE00E0">
              <w:rPr>
                <w:rFonts w:cs="Arial"/>
              </w:rPr>
              <w:t>B6</w:t>
            </w:r>
          </w:p>
        </w:tc>
        <w:tc>
          <w:tcPr>
            <w:tcW w:w="3882" w:type="dxa"/>
            <w:shd w:val="clear" w:color="auto" w:fill="auto"/>
          </w:tcPr>
          <w:p w:rsidRPr="00DE00E0" w:rsidR="00F7716E" w:rsidP="00F7716E" w:rsidRDefault="00F7716E" w14:paraId="284A5595" w14:textId="77777777">
            <w:pPr>
              <w:spacing w:before="0" w:after="0" w:line="240" w:lineRule="auto"/>
              <w:rPr>
                <w:rFonts w:cs="Arial"/>
              </w:rPr>
            </w:pPr>
            <w:r>
              <w:rPr>
                <w:rFonts w:cs="Arial"/>
              </w:rPr>
              <w:t>R</w:t>
            </w:r>
            <w:r w:rsidRPr="00DE00E0">
              <w:rPr>
                <w:rFonts w:cs="Arial"/>
              </w:rPr>
              <w:t xml:space="preserve">eflect critically on their experience during the professional placement, including research and information literacy, numeracy, </w:t>
            </w:r>
            <w:proofErr w:type="gramStart"/>
            <w:r w:rsidRPr="00DE00E0">
              <w:rPr>
                <w:rFonts w:cs="Arial"/>
              </w:rPr>
              <w:t>management</w:t>
            </w:r>
            <w:proofErr w:type="gramEnd"/>
            <w:r w:rsidRPr="00DE00E0">
              <w:rPr>
                <w:rFonts w:cs="Arial"/>
              </w:rPr>
              <w:t xml:space="preserve"> and leadership skills. (</w:t>
            </w:r>
            <w:proofErr w:type="gramStart"/>
            <w:r w:rsidRPr="00DE00E0">
              <w:rPr>
                <w:rFonts w:cs="Arial"/>
              </w:rPr>
              <w:t>with</w:t>
            </w:r>
            <w:proofErr w:type="gramEnd"/>
            <w:r w:rsidRPr="00DE00E0">
              <w:rPr>
                <w:rFonts w:cs="Arial"/>
              </w:rPr>
              <w:t xml:space="preserve"> Professional Placement Only)</w:t>
            </w:r>
            <w:r>
              <w:rPr>
                <w:rFonts w:cs="Arial"/>
              </w:rPr>
              <w:t>.</w:t>
            </w:r>
          </w:p>
        </w:tc>
        <w:tc>
          <w:tcPr>
            <w:tcW w:w="718" w:type="dxa"/>
            <w:shd w:val="clear" w:color="auto" w:fill="auto"/>
          </w:tcPr>
          <w:p w:rsidRPr="00DE00E0" w:rsidR="00F7716E" w:rsidP="00F7716E" w:rsidRDefault="00F7716E" w14:paraId="46C1FD96" w14:textId="77777777">
            <w:pPr>
              <w:spacing w:before="0" w:after="0" w:line="240" w:lineRule="auto"/>
              <w:rPr>
                <w:rFonts w:cs="Arial"/>
              </w:rPr>
            </w:pPr>
          </w:p>
        </w:tc>
        <w:tc>
          <w:tcPr>
            <w:tcW w:w="4899" w:type="dxa"/>
            <w:shd w:val="clear" w:color="auto" w:fill="auto"/>
          </w:tcPr>
          <w:p w:rsidRPr="00DE00E0" w:rsidR="00F7716E" w:rsidP="00F7716E" w:rsidRDefault="00F7716E" w14:paraId="1B2A2FC6" w14:textId="77777777">
            <w:pPr>
              <w:spacing w:before="0" w:after="0" w:line="240" w:lineRule="auto"/>
              <w:rPr>
                <w:rFonts w:cs="Arial"/>
              </w:rPr>
            </w:pPr>
          </w:p>
        </w:tc>
      </w:tr>
    </w:tbl>
    <w:p w:rsidRPr="00F7716E" w:rsidR="00F7716E" w:rsidP="00F7716E" w:rsidRDefault="00F7716E" w14:paraId="7B22B203" w14:textId="4D8CBAED">
      <w:pPr>
        <w:rPr>
          <w:rFonts w:cs="Arial"/>
        </w:rPr>
        <w:sectPr w:rsidRPr="00F7716E" w:rsidR="00F7716E" w:rsidSect="00A62F3A">
          <w:pgSz w:w="16838" w:h="11906" w:orient="landscape"/>
          <w:pgMar w:top="851" w:right="851" w:bottom="851" w:left="851" w:header="709" w:footer="709" w:gutter="0"/>
          <w:cols w:space="708"/>
          <w:docGrid w:linePitch="360"/>
        </w:sectPr>
      </w:pPr>
    </w:p>
    <w:p w:rsidRPr="005266CB" w:rsidR="00385F2B" w:rsidP="00E451AB" w:rsidRDefault="00A92C9B" w14:paraId="3CC49452" w14:textId="6F57B48F">
      <w:pPr>
        <w:spacing w:line="276" w:lineRule="auto"/>
        <w:rPr>
          <w:rFonts w:cs="Arial"/>
          <w:color w:val="000000" w:themeColor="text1"/>
        </w:rPr>
      </w:pPr>
      <w:r w:rsidRPr="005266CB">
        <w:rPr>
          <w:rFonts w:cs="Arial"/>
          <w:color w:val="000000" w:themeColor="text1"/>
        </w:rPr>
        <w:t xml:space="preserve">In addition to the programme learning outcomes identified overleaf, the programme of study defined in this programme specification will allow students to develop </w:t>
      </w:r>
      <w:r w:rsidRPr="005266CB" w:rsidR="00E12A51">
        <w:rPr>
          <w:rFonts w:cs="Arial"/>
          <w:color w:val="000000" w:themeColor="text1"/>
        </w:rPr>
        <w:t>the following</w:t>
      </w:r>
      <w:r w:rsidRPr="005266CB">
        <w:rPr>
          <w:rFonts w:cs="Arial"/>
          <w:color w:val="000000" w:themeColor="text1"/>
        </w:rPr>
        <w:t xml:space="preserve"> range of </w:t>
      </w:r>
      <w:r w:rsidRPr="005266CB" w:rsidR="008F2DE2">
        <w:rPr>
          <w:rFonts w:cs="Arial"/>
          <w:color w:val="000000" w:themeColor="text1"/>
        </w:rPr>
        <w:t>Graduate Attributes</w:t>
      </w:r>
      <w:r w:rsidRPr="005266CB" w:rsidR="00C42092">
        <w:rPr>
          <w:rFonts w:cs="Arial"/>
          <w:color w:val="000000" w:themeColor="text1"/>
        </w:rPr>
        <w:t xml:space="preserve">: </w:t>
      </w:r>
    </w:p>
    <w:p w:rsidRPr="005266CB" w:rsidR="005F734F" w:rsidP="00E451AB" w:rsidRDefault="005E2960" w14:paraId="4308C534" w14:textId="10F81EA2">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Creative Problem Solving</w:t>
      </w:r>
    </w:p>
    <w:p w:rsidRPr="005266CB" w:rsidR="005E2960" w:rsidP="00E451AB" w:rsidRDefault="005E2960" w14:paraId="586E7E9E" w14:textId="56EC76DC">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Digital Competency</w:t>
      </w:r>
    </w:p>
    <w:p w:rsidRPr="005266CB" w:rsidR="005E2960" w:rsidP="00E451AB" w:rsidRDefault="005E2960" w14:paraId="23DDE60D" w14:textId="32963AD8">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Enterprise</w:t>
      </w:r>
    </w:p>
    <w:p w:rsidRPr="005266CB" w:rsidR="005E2960" w:rsidP="00E451AB" w:rsidRDefault="005E2960" w14:paraId="17C3C890" w14:textId="10BEED7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Questioning Mindset</w:t>
      </w:r>
    </w:p>
    <w:p w:rsidRPr="005266CB" w:rsidR="005E2960" w:rsidP="00E451AB" w:rsidRDefault="005E2960" w14:paraId="7F83A5C4" w14:textId="59AA750D">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Adaptability</w:t>
      </w:r>
    </w:p>
    <w:p w:rsidRPr="005266CB" w:rsidR="005E2960" w:rsidP="00E451AB" w:rsidRDefault="005E2960" w14:paraId="2CADD73A" w14:textId="70F1B85E">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Empathy</w:t>
      </w:r>
    </w:p>
    <w:p w:rsidRPr="005266CB" w:rsidR="005E2960" w:rsidP="00E451AB" w:rsidRDefault="005E2960" w14:paraId="5F927596" w14:textId="37D9032E">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Collaboration</w:t>
      </w:r>
    </w:p>
    <w:p w:rsidRPr="005266CB" w:rsidR="005E2960" w:rsidP="00E451AB" w:rsidRDefault="005E2960" w14:paraId="2B7B86A6" w14:textId="17CC08B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Resilience</w:t>
      </w:r>
    </w:p>
    <w:p w:rsidRPr="005266CB" w:rsidR="005E2960" w:rsidP="00E451AB" w:rsidRDefault="005E2960" w14:paraId="4C27B9F2" w14:textId="5298F6CC">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Self-Awareness</w:t>
      </w:r>
    </w:p>
    <w:p w:rsidRPr="005266CB" w:rsidR="00385F2B" w:rsidP="00B83849" w:rsidRDefault="00385F2B" w14:paraId="7F1D77E9" w14:textId="77777777">
      <w:pPr>
        <w:rPr>
          <w:rFonts w:cs="Arial"/>
          <w:color w:val="000000" w:themeColor="text1"/>
        </w:rPr>
      </w:pPr>
    </w:p>
    <w:p w:rsidRPr="005266CB" w:rsidR="00385F2B" w:rsidP="00B83849" w:rsidRDefault="00385F2B" w14:paraId="633EAE2F" w14:textId="77777777">
      <w:pPr>
        <w:rPr>
          <w:rFonts w:cs="Arial"/>
          <w:color w:val="000000" w:themeColor="text1"/>
        </w:rPr>
      </w:pPr>
    </w:p>
    <w:p w:rsidRPr="005266CB" w:rsidR="00A92C9B" w:rsidP="00A92C9B" w:rsidRDefault="00A92C9B" w14:paraId="05B3FCB3" w14:textId="77777777">
      <w:pPr>
        <w:rPr>
          <w:rFonts w:cs="Arial"/>
          <w:color w:val="000000" w:themeColor="text1"/>
        </w:rPr>
      </w:pPr>
    </w:p>
    <w:p w:rsidRPr="005266CB" w:rsidR="00385F2B" w:rsidP="00A92C9B" w:rsidRDefault="00385F2B" w14:paraId="38639FDA" w14:textId="41122B6C">
      <w:pPr>
        <w:rPr>
          <w:rFonts w:cs="Arial"/>
          <w:color w:val="000000" w:themeColor="text1"/>
        </w:rPr>
        <w:sectPr w:rsidRPr="005266CB" w:rsidR="00385F2B" w:rsidSect="00BC726B">
          <w:pgSz w:w="11906" w:h="16838" w:orient="portrait"/>
          <w:pgMar w:top="851" w:right="851" w:bottom="851" w:left="851" w:header="709" w:footer="709" w:gutter="0"/>
          <w:cols w:space="708"/>
          <w:docGrid w:linePitch="360"/>
        </w:sectPr>
      </w:pPr>
    </w:p>
    <w:p w:rsidRPr="005266CB" w:rsidR="00A92C9B" w:rsidP="00B83849" w:rsidRDefault="00A92C9B" w14:paraId="2CE555FD" w14:textId="4871B0C0">
      <w:pPr>
        <w:pStyle w:val="Heading3"/>
        <w:rPr>
          <w:rFonts w:cs="Arial"/>
          <w:color w:val="000000" w:themeColor="text1"/>
        </w:rPr>
      </w:pPr>
      <w:r w:rsidRPr="005266CB">
        <w:rPr>
          <w:rFonts w:cs="Arial"/>
          <w:color w:val="000000" w:themeColor="text1"/>
        </w:rPr>
        <w:t>Outline Programme Structure</w:t>
      </w:r>
    </w:p>
    <w:p w:rsidRPr="00B55CB7" w:rsidR="006C0095" w:rsidP="00B55CB7" w:rsidRDefault="006C0095" w14:paraId="5D2BAD80" w14:textId="7AB87F55">
      <w:pPr>
        <w:spacing w:line="276" w:lineRule="auto"/>
        <w:jc w:val="both"/>
      </w:pPr>
      <w:r w:rsidRPr="1AE5C6C2" w:rsidR="006C0095">
        <w:rPr>
          <w:rFonts w:eastAsia="Arial" w:cs="Arial"/>
        </w:rPr>
        <w:t xml:space="preserve">This course </w:t>
      </w:r>
      <w:r w:rsidRPr="1AE5C6C2" w:rsidR="006C0095">
        <w:rPr>
          <w:rFonts w:eastAsia="Arial" w:cs="Arial"/>
        </w:rPr>
        <w:t>operates</w:t>
      </w:r>
      <w:r w:rsidRPr="1AE5C6C2" w:rsidR="006C0095">
        <w:rPr>
          <w:rFonts w:eastAsia="Arial" w:cs="Arial"/>
        </w:rPr>
        <w:t xml:space="preserve"> within the framework of the University’s Postgraduate Regulations</w:t>
      </w:r>
      <w:r w:rsidRPr="1AE5C6C2" w:rsidR="006C0095">
        <w:rPr>
          <w:rFonts w:eastAsia="Arial" w:cs="Arial"/>
        </w:rPr>
        <w:t xml:space="preserve">.  </w:t>
      </w:r>
      <w:r w:rsidRPr="1AE5C6C2" w:rsidR="006C0095">
        <w:rPr>
          <w:rFonts w:eastAsia="Arial" w:cs="Arial"/>
        </w:rPr>
        <w:t xml:space="preserve">Courses in this </w:t>
      </w:r>
      <w:r w:rsidRPr="1AE5C6C2" w:rsidR="006C0095">
        <w:rPr>
          <w:rFonts w:eastAsia="Arial" w:cs="Arial"/>
        </w:rPr>
        <w:t>framework are</w:t>
      </w:r>
      <w:r w:rsidRPr="1AE5C6C2" w:rsidR="006C0095">
        <w:rPr>
          <w:rFonts w:eastAsia="Arial" w:cs="Arial"/>
        </w:rPr>
        <w:t xml:space="preserve"> made up of modules that are </w:t>
      </w:r>
      <w:r w:rsidRPr="1AE5C6C2" w:rsidR="006C0095">
        <w:rPr>
          <w:rFonts w:eastAsia="Arial" w:cs="Arial"/>
        </w:rPr>
        <w:t>designated</w:t>
      </w:r>
      <w:r w:rsidRPr="1AE5C6C2" w:rsidR="006C0095">
        <w:rPr>
          <w:rFonts w:eastAsia="Arial" w:cs="Arial"/>
        </w:rPr>
        <w:t xml:space="preserve"> at level 7. Single taught modules in the courses are valued at 30 credits and the course </w:t>
      </w:r>
      <w:r w:rsidRPr="1AE5C6C2" w:rsidR="006C0095">
        <w:rPr>
          <w:rFonts w:eastAsia="Arial" w:cs="Arial"/>
        </w:rPr>
        <w:t>contains</w:t>
      </w:r>
      <w:r w:rsidRPr="1AE5C6C2" w:rsidR="006C0095">
        <w:rPr>
          <w:rFonts w:eastAsia="Arial" w:cs="Arial"/>
        </w:rPr>
        <w:t xml:space="preserve"> a project that has 60 credits</w:t>
      </w:r>
      <w:r w:rsidRPr="1AE5C6C2" w:rsidR="006C0095">
        <w:rPr>
          <w:rFonts w:eastAsia="Arial" w:cs="Arial"/>
        </w:rPr>
        <w:t xml:space="preserve">.  </w:t>
      </w:r>
      <w:r w:rsidRPr="1AE5C6C2" w:rsidR="006C0095">
        <w:rPr>
          <w:rFonts w:eastAsia="Arial" w:cs="Arial"/>
        </w:rPr>
        <w:t xml:space="preserve">The </w:t>
      </w:r>
      <w:r w:rsidRPr="1AE5C6C2" w:rsidR="006C0095">
        <w:rPr>
          <w:rFonts w:eastAsia="Arial" w:cs="Arial"/>
        </w:rPr>
        <w:t>minimum</w:t>
      </w:r>
      <w:r w:rsidRPr="1AE5C6C2" w:rsidR="006C0095">
        <w:rPr>
          <w:rFonts w:eastAsia="Arial" w:cs="Arial"/>
        </w:rPr>
        <w:t xml:space="preserve"> requirement for a Postgraduate Certificate is 60 level 7 credits, for a Postgraduate Diploma 120 level 7 credits and a </w:t>
      </w:r>
      <w:r w:rsidRPr="1AE5C6C2" w:rsidR="006C0095">
        <w:rPr>
          <w:rFonts w:eastAsia="Arial" w:cs="Arial"/>
        </w:rPr>
        <w:t>Master's Degree</w:t>
      </w:r>
      <w:r w:rsidRPr="1AE5C6C2" w:rsidR="006C0095">
        <w:rPr>
          <w:rFonts w:eastAsia="Arial" w:cs="Arial"/>
        </w:rPr>
        <w:t xml:space="preserve"> 180 level 7 credits.</w:t>
      </w:r>
    </w:p>
    <w:p w:rsidRPr="00B55CB7" w:rsidR="006C0095" w:rsidP="00B55CB7" w:rsidRDefault="006C0095" w14:paraId="5931A3C0" w14:textId="77777777">
      <w:pPr>
        <w:spacing w:line="276" w:lineRule="auto"/>
        <w:jc w:val="both"/>
      </w:pPr>
      <w:r w:rsidRPr="00B55CB7">
        <w:rPr>
          <w:rFonts w:eastAsia="Arial" w:cs="Arial"/>
        </w:rPr>
        <w:t>The awards available are detailed in section A and the Technical Annex, below. All students will be provided with the postgraduate regulations in the student handbook on Canvas (the University’s Virtual Learning Environment).</w:t>
      </w:r>
    </w:p>
    <w:p w:rsidRPr="00B55CB7" w:rsidR="006C0095" w:rsidP="00B55CB7" w:rsidRDefault="006C0095" w14:paraId="710C91F2" w14:textId="77777777">
      <w:pPr>
        <w:spacing w:line="276" w:lineRule="auto"/>
        <w:jc w:val="both"/>
      </w:pPr>
      <w:r w:rsidRPr="00B55CB7">
        <w:rPr>
          <w:rFonts w:eastAsia="Arial" w:cs="Arial"/>
        </w:rPr>
        <w:t xml:space="preserve">The course is offered as 1 year full-time, and normally 2 years part-time. </w:t>
      </w:r>
    </w:p>
    <w:p w:rsidRPr="00B55CB7" w:rsidR="006C0095" w:rsidP="00B55CB7" w:rsidRDefault="006C0095" w14:paraId="05F3F279" w14:textId="77777777">
      <w:pPr>
        <w:spacing w:line="276" w:lineRule="auto"/>
        <w:jc w:val="both"/>
      </w:pPr>
      <w:r w:rsidRPr="00B55CB7">
        <w:rPr>
          <w:rFonts w:eastAsia="Arial" w:cs="Arial"/>
        </w:rPr>
        <w:t>Full-time students will complete the programme of study and assessment in 52 weeks. The normal study pattern for part-time students is that they should complete 4 modules over a two-year period and complete their project within the same period.</w:t>
      </w:r>
    </w:p>
    <w:p w:rsidRPr="00B55CB7" w:rsidR="006C0095" w:rsidP="00B55CB7" w:rsidRDefault="006C0095" w14:paraId="5D2A769B" w14:textId="77777777">
      <w:pPr>
        <w:spacing w:line="276" w:lineRule="auto"/>
        <w:jc w:val="both"/>
        <w:rPr>
          <w:rFonts w:eastAsia="Arial" w:cs="Arial"/>
        </w:rPr>
      </w:pPr>
      <w:r w:rsidRPr="00B55CB7">
        <w:rPr>
          <w:rFonts w:eastAsia="Arial" w:cs="Arial"/>
        </w:rPr>
        <w:t xml:space="preserve">Ethical, </w:t>
      </w:r>
      <w:proofErr w:type="gramStart"/>
      <w:r w:rsidRPr="00B55CB7">
        <w:rPr>
          <w:rFonts w:eastAsia="Arial" w:cs="Arial"/>
        </w:rPr>
        <w:t>legal</w:t>
      </w:r>
      <w:proofErr w:type="gramEnd"/>
      <w:r w:rsidRPr="00B55CB7">
        <w:rPr>
          <w:rFonts w:eastAsia="Arial" w:cs="Arial"/>
        </w:rPr>
        <w:t xml:space="preserve"> and professional issues relevant to Data Science are addressed within the context of the research methods part of the induction programme, the Individual Project and throughout the course. For example, ethics in the appropriate presentation of data and interpretation of statistics are discussed in the </w:t>
      </w:r>
      <w:r w:rsidRPr="00B55CB7">
        <w:rPr>
          <w:rFonts w:eastAsia="Arial" w:cs="Arial"/>
          <w:i/>
          <w:iCs/>
        </w:rPr>
        <w:t>Data Analytics and Visualisation</w:t>
      </w:r>
      <w:r w:rsidRPr="00B55CB7">
        <w:rPr>
          <w:rFonts w:eastAsia="Arial" w:cs="Arial"/>
        </w:rPr>
        <w:t xml:space="preserve"> module, and legislation, security and related practices are part of </w:t>
      </w:r>
      <w:r w:rsidRPr="00B55CB7">
        <w:rPr>
          <w:rFonts w:eastAsia="Arial" w:cs="Arial"/>
          <w:i/>
          <w:iCs/>
        </w:rPr>
        <w:t>Databases and Data Management.</w:t>
      </w:r>
    </w:p>
    <w:p w:rsidRPr="00B55CB7" w:rsidR="00A92C9B" w:rsidP="00B55CB7" w:rsidRDefault="00A92C9B" w14:paraId="12FD4D91" w14:textId="74107EA5">
      <w:pPr>
        <w:spacing w:line="276" w:lineRule="auto"/>
        <w:jc w:val="both"/>
        <w:rPr>
          <w:rFonts w:cs="Arial"/>
          <w:color w:val="000000" w:themeColor="text1"/>
        </w:rPr>
      </w:pPr>
      <w:r w:rsidRPr="00B55CB7">
        <w:rPr>
          <w:rFonts w:cs="Arial"/>
          <w:color w:val="000000" w:themeColor="text1"/>
        </w:rPr>
        <w:t xml:space="preserve">Full details of each module will be provided in module descriptors and student module guides.  </w:t>
      </w:r>
    </w:p>
    <w:p w:rsidRPr="00B55CB7" w:rsidR="002925B1" w:rsidP="00B55CB7" w:rsidRDefault="002925B1" w14:paraId="6F86D052" w14:textId="14FD90FE">
      <w:pPr>
        <w:spacing w:line="276" w:lineRule="auto"/>
        <w:jc w:val="both"/>
        <w:rPr>
          <w:rFonts w:cs="Arial"/>
          <w:color w:val="000000" w:themeColor="text1"/>
        </w:rPr>
      </w:pPr>
      <w:r w:rsidRPr="00B55CB7">
        <w:rPr>
          <w:rFonts w:cs="Arial"/>
          <w:color w:val="000000" w:themeColor="text1"/>
        </w:rPr>
        <w:t xml:space="preserve">Note: </w:t>
      </w:r>
      <w:r w:rsidRPr="00B55CB7" w:rsidR="00A6691A">
        <w:rPr>
          <w:rFonts w:cs="Arial"/>
          <w:color w:val="000000" w:themeColor="text1"/>
        </w:rPr>
        <w:t xml:space="preserve">As per </w:t>
      </w:r>
      <w:hyperlink w:anchor="blockid21000" r:id="rId22">
        <w:r w:rsidRPr="00B55CB7" w:rsidR="00A6691A">
          <w:rPr>
            <w:rStyle w:val="Hyperlink"/>
            <w:rFonts w:cs="Arial"/>
            <w:color w:val="000000" w:themeColor="text1"/>
          </w:rPr>
          <w:t>GR5</w:t>
        </w:r>
      </w:hyperlink>
      <w:r w:rsidRPr="00B55CB7" w:rsidR="00A6691A">
        <w:rPr>
          <w:rFonts w:cs="Arial"/>
          <w:color w:val="000000" w:themeColor="text1"/>
        </w:rPr>
        <w:t xml:space="preserve"> within the general regulations, the University aims to ensure </w:t>
      </w:r>
      <w:r w:rsidRPr="00B55CB7" w:rsidR="00554C98">
        <w:rPr>
          <w:rFonts w:cs="Arial"/>
          <w:color w:val="000000" w:themeColor="text1"/>
        </w:rPr>
        <w:t xml:space="preserve">that </w:t>
      </w:r>
      <w:r w:rsidRPr="00B55CB7" w:rsidR="00A6691A">
        <w:rPr>
          <w:rFonts w:cs="Arial"/>
          <w:color w:val="000000" w:themeColor="text1"/>
        </w:rPr>
        <w:t xml:space="preserve">all option modules </w:t>
      </w:r>
      <w:r w:rsidRPr="00B55CB7" w:rsidR="00554C98">
        <w:rPr>
          <w:rFonts w:cs="Arial"/>
          <w:color w:val="000000" w:themeColor="text1"/>
        </w:rPr>
        <w:t xml:space="preserve">listed below </w:t>
      </w:r>
      <w:r w:rsidRPr="00B55CB7" w:rsidR="00A6691A">
        <w:rPr>
          <w:rFonts w:cs="Arial"/>
          <w:color w:val="000000" w:themeColor="text1"/>
        </w:rPr>
        <w:t xml:space="preserve">are delivered. </w:t>
      </w:r>
      <w:r w:rsidRPr="00B55CB7" w:rsidR="00554C98">
        <w:rPr>
          <w:rFonts w:cs="Arial"/>
          <w:color w:val="000000" w:themeColor="text1"/>
        </w:rPr>
        <w:t xml:space="preserve">However, </w:t>
      </w:r>
      <w:r w:rsidRPr="00B55CB7" w:rsidR="007E562C">
        <w:rPr>
          <w:rFonts w:cs="Arial"/>
          <w:color w:val="000000" w:themeColor="text1"/>
        </w:rPr>
        <w:t>for various reasons, such as demand</w:t>
      </w:r>
      <w:r w:rsidRPr="00B55CB7" w:rsidR="00C77B6F">
        <w:rPr>
          <w:rFonts w:cs="Arial"/>
          <w:color w:val="000000" w:themeColor="text1"/>
        </w:rPr>
        <w:t xml:space="preserve">, </w:t>
      </w:r>
      <w:r w:rsidRPr="00B55CB7" w:rsidR="00B87386">
        <w:rPr>
          <w:rFonts w:cs="Arial"/>
          <w:color w:val="000000" w:themeColor="text1"/>
        </w:rPr>
        <w:t xml:space="preserve">the availability of </w:t>
      </w:r>
      <w:r w:rsidRPr="00B55CB7" w:rsidR="002B10B3">
        <w:rPr>
          <w:rFonts w:cs="Arial"/>
          <w:color w:val="000000" w:themeColor="text1"/>
        </w:rPr>
        <w:t xml:space="preserve">option modules may </w:t>
      </w:r>
      <w:r w:rsidRPr="00B55CB7" w:rsidR="00C77B6F">
        <w:rPr>
          <w:rFonts w:cs="Arial"/>
          <w:color w:val="000000" w:themeColor="text1"/>
        </w:rPr>
        <w:t xml:space="preserve">vary </w:t>
      </w:r>
      <w:r w:rsidRPr="00B55CB7" w:rsidR="002B10B3">
        <w:rPr>
          <w:rFonts w:cs="Arial"/>
          <w:color w:val="000000" w:themeColor="text1"/>
        </w:rPr>
        <w:t xml:space="preserve">from year to year or </w:t>
      </w:r>
      <w:r w:rsidRPr="00B55CB7" w:rsidR="00C77B6F">
        <w:rPr>
          <w:rFonts w:cs="Arial"/>
          <w:color w:val="000000" w:themeColor="text1"/>
        </w:rPr>
        <w:t xml:space="preserve">between </w:t>
      </w:r>
      <w:r w:rsidRPr="00B55CB7" w:rsidR="007E562C">
        <w:rPr>
          <w:rFonts w:cs="Arial"/>
          <w:color w:val="000000" w:themeColor="text1"/>
        </w:rPr>
        <w:t>teaching blocks</w:t>
      </w:r>
      <w:r w:rsidRPr="00B55CB7" w:rsidR="00A6691A">
        <w:rPr>
          <w:rFonts w:cs="Arial"/>
          <w:color w:val="000000" w:themeColor="text1"/>
        </w:rPr>
        <w:t xml:space="preserve">. The University will notify </w:t>
      </w:r>
      <w:r w:rsidRPr="00B55CB7" w:rsidR="006C2CF3">
        <w:rPr>
          <w:rFonts w:cs="Arial"/>
          <w:color w:val="000000" w:themeColor="text1"/>
        </w:rPr>
        <w:t>students</w:t>
      </w:r>
      <w:r w:rsidRPr="00B55CB7" w:rsidR="0D61E12D">
        <w:rPr>
          <w:rFonts w:cs="Arial"/>
          <w:color w:val="000000" w:themeColor="text1"/>
        </w:rPr>
        <w:t xml:space="preserve"> by email</w:t>
      </w:r>
      <w:r w:rsidRPr="00B55CB7" w:rsidR="006C2CF3">
        <w:rPr>
          <w:rFonts w:cs="Arial"/>
          <w:color w:val="000000" w:themeColor="text1"/>
        </w:rPr>
        <w:t xml:space="preserve"> </w:t>
      </w:r>
      <w:r w:rsidRPr="00B55CB7" w:rsidR="00A6691A">
        <w:rPr>
          <w:rFonts w:cs="Arial"/>
          <w:color w:val="000000" w:themeColor="text1"/>
        </w:rPr>
        <w:t>as soon as these circumstances arise.</w:t>
      </w:r>
    </w:p>
    <w:p w:rsidRPr="00B55CB7" w:rsidR="008277CA" w:rsidP="00B55CB7" w:rsidRDefault="008277CA" w14:paraId="62BBD005" w14:textId="77777777">
      <w:pPr>
        <w:spacing w:line="276" w:lineRule="auto"/>
        <w:jc w:val="both"/>
        <w:rPr>
          <w:rFonts w:eastAsia="Arial" w:cs="Arial"/>
        </w:rPr>
      </w:pPr>
      <w:r w:rsidRPr="00B55CB7">
        <w:rPr>
          <w:rFonts w:eastAsia="Arial" w:cs="Arial"/>
        </w:rPr>
        <w:t>The programme is made up of four taught modules each worth 30 credit points plus an individual project worth 60 credits. All students will be provided with the University Postgraduate Regulations.  Full details of each module is provided in module descriptors and via the VLE.</w:t>
      </w:r>
    </w:p>
    <w:p w:rsidR="007410A7" w:rsidP="007410A7" w:rsidRDefault="007410A7" w14:paraId="5762D0F9" w14:textId="77777777">
      <w:pPr>
        <w:rPr>
          <w:rFonts w:cs="Arial"/>
          <w:color w:val="000000" w:themeColor="text1"/>
        </w:rPr>
      </w:pPr>
    </w:p>
    <w:p w:rsidR="00B55CB7" w:rsidP="007410A7" w:rsidRDefault="00B55CB7" w14:paraId="49629F93" w14:textId="77777777">
      <w:pPr>
        <w:rPr>
          <w:rFonts w:cs="Arial"/>
          <w:color w:val="000000" w:themeColor="text1"/>
        </w:rPr>
      </w:pPr>
    </w:p>
    <w:p w:rsidR="00B55CB7" w:rsidP="007410A7" w:rsidRDefault="00B55CB7" w14:paraId="354CB56D" w14:textId="77777777">
      <w:pPr>
        <w:rPr>
          <w:rFonts w:cs="Arial"/>
          <w:color w:val="000000" w:themeColor="text1"/>
        </w:rPr>
      </w:pPr>
    </w:p>
    <w:p w:rsidRPr="005266CB" w:rsidR="00B55CB7" w:rsidP="007410A7" w:rsidRDefault="00B55CB7" w14:paraId="4E1FBAC8" w14:textId="77777777">
      <w:pPr>
        <w:rPr>
          <w:rFonts w:cs="Arial"/>
          <w:color w:val="000000" w:themeColor="text1"/>
        </w:rPr>
      </w:pPr>
    </w:p>
    <w:tbl>
      <w:tblPr>
        <w:tblW w:w="9045" w:type="dxa"/>
        <w:tblLayout w:type="fixed"/>
        <w:tblLook w:val="04A0" w:firstRow="1" w:lastRow="0" w:firstColumn="1" w:lastColumn="0" w:noHBand="0" w:noVBand="1"/>
      </w:tblPr>
      <w:tblGrid>
        <w:gridCol w:w="1777"/>
        <w:gridCol w:w="1659"/>
        <w:gridCol w:w="1116"/>
        <w:gridCol w:w="1248"/>
        <w:gridCol w:w="1659"/>
        <w:gridCol w:w="1586"/>
      </w:tblGrid>
      <w:tr w:rsidRPr="00752D3D" w:rsidR="005266CB" w:rsidTr="00A01725" w14:paraId="698D8344" w14:textId="77777777">
        <w:tc>
          <w:tcPr>
            <w:tcW w:w="9045" w:type="dxa"/>
            <w:gridSpan w:val="6"/>
            <w:tcBorders>
              <w:top w:val="single" w:color="auto" w:sz="8" w:space="0"/>
              <w:left w:val="single" w:color="auto" w:sz="8" w:space="0"/>
              <w:bottom w:val="single" w:color="auto" w:sz="8" w:space="0"/>
              <w:right w:val="single" w:color="auto" w:sz="8" w:space="0"/>
            </w:tcBorders>
            <w:shd w:val="clear" w:color="auto" w:fill="DEEAF6" w:themeFill="accent1" w:themeFillTint="33"/>
          </w:tcPr>
          <w:p w:rsidRPr="00752D3D" w:rsidR="000662E1" w:rsidP="003357CD" w:rsidRDefault="000662E1" w14:paraId="286FF16C" w14:textId="4B4C45CB">
            <w:pPr>
              <w:spacing w:before="0" w:after="0" w:line="240" w:lineRule="auto"/>
              <w:rPr>
                <w:rFonts w:eastAsia="Arial" w:cs="Arial"/>
                <w:color w:val="000000" w:themeColor="text1"/>
                <w:sz w:val="22"/>
                <w:szCs w:val="22"/>
              </w:rPr>
            </w:pPr>
            <w:r w:rsidRPr="00752D3D">
              <w:rPr>
                <w:rFonts w:eastAsia="Arial" w:cs="Arial"/>
                <w:b/>
                <w:bCs/>
                <w:color w:val="000000" w:themeColor="text1"/>
                <w:sz w:val="22"/>
                <w:szCs w:val="22"/>
              </w:rPr>
              <w:t xml:space="preserve">Level </w:t>
            </w:r>
            <w:r w:rsidRPr="00752D3D" w:rsidR="00A01725">
              <w:rPr>
                <w:rFonts w:eastAsia="Arial" w:cs="Arial"/>
                <w:b/>
                <w:bCs/>
                <w:color w:val="000000" w:themeColor="text1"/>
                <w:sz w:val="22"/>
                <w:szCs w:val="22"/>
              </w:rPr>
              <w:t>7</w:t>
            </w:r>
          </w:p>
        </w:tc>
      </w:tr>
      <w:tr w:rsidRPr="00752D3D" w:rsidR="005266CB" w:rsidTr="00A01725" w14:paraId="1B7B2BD8" w14:textId="77777777">
        <w:tc>
          <w:tcPr>
            <w:tcW w:w="1777" w:type="dxa"/>
            <w:tcBorders>
              <w:top w:val="single" w:color="auto" w:sz="8" w:space="0"/>
              <w:left w:val="single" w:color="auto" w:sz="8" w:space="0"/>
              <w:bottom w:val="single" w:color="auto" w:sz="8" w:space="0"/>
              <w:right w:val="single" w:color="auto" w:sz="8" w:space="0"/>
            </w:tcBorders>
            <w:shd w:val="clear" w:color="auto" w:fill="DEEAF6" w:themeFill="accent1" w:themeFillTint="33"/>
          </w:tcPr>
          <w:p w:rsidRPr="00752D3D" w:rsidR="000662E1" w:rsidP="003357CD" w:rsidRDefault="000662E1" w14:paraId="74F1A908" w14:textId="77777777">
            <w:pPr>
              <w:spacing w:before="0" w:after="0" w:line="240" w:lineRule="auto"/>
              <w:rPr>
                <w:rFonts w:cs="Arial"/>
                <w:color w:val="000000" w:themeColor="text1"/>
                <w:sz w:val="22"/>
                <w:szCs w:val="22"/>
              </w:rPr>
            </w:pPr>
            <w:r w:rsidRPr="00752D3D">
              <w:rPr>
                <w:rFonts w:eastAsia="Arial" w:cs="Arial"/>
                <w:b/>
                <w:bCs/>
                <w:color w:val="000000" w:themeColor="text1"/>
                <w:sz w:val="22"/>
                <w:szCs w:val="22"/>
              </w:rPr>
              <w:t>Core modules</w:t>
            </w:r>
          </w:p>
          <w:p w:rsidRPr="00752D3D" w:rsidR="000662E1" w:rsidP="003357CD" w:rsidRDefault="000662E1" w14:paraId="75EE963B" w14:textId="77777777">
            <w:pPr>
              <w:spacing w:before="0" w:after="0" w:line="240" w:lineRule="auto"/>
              <w:rPr>
                <w:rFonts w:cs="Arial"/>
                <w:color w:val="000000" w:themeColor="text1"/>
                <w:sz w:val="22"/>
                <w:szCs w:val="22"/>
              </w:rPr>
            </w:pPr>
            <w:r w:rsidRPr="00752D3D">
              <w:rPr>
                <w:rFonts w:eastAsia="Arial" w:cs="Arial"/>
                <w:b/>
                <w:bCs/>
                <w:color w:val="000000" w:themeColor="text1"/>
                <w:sz w:val="22"/>
                <w:szCs w:val="22"/>
              </w:rPr>
              <w:t xml:space="preserve"> </w:t>
            </w:r>
          </w:p>
        </w:tc>
        <w:tc>
          <w:tcPr>
            <w:tcW w:w="1659" w:type="dxa"/>
            <w:tcBorders>
              <w:top w:val="nil"/>
              <w:left w:val="single" w:color="auto" w:sz="8" w:space="0"/>
              <w:bottom w:val="single" w:color="auto" w:sz="8" w:space="0"/>
              <w:right w:val="single" w:color="auto" w:sz="8" w:space="0"/>
            </w:tcBorders>
            <w:shd w:val="clear" w:color="auto" w:fill="DEEAF6" w:themeFill="accent1" w:themeFillTint="33"/>
          </w:tcPr>
          <w:p w:rsidRPr="00752D3D" w:rsidR="000662E1" w:rsidP="003357CD" w:rsidRDefault="000662E1" w14:paraId="5D065F3A" w14:textId="77777777">
            <w:pPr>
              <w:spacing w:before="0" w:after="0" w:line="240" w:lineRule="auto"/>
              <w:jc w:val="center"/>
              <w:rPr>
                <w:rFonts w:cs="Arial"/>
                <w:color w:val="000000" w:themeColor="text1"/>
                <w:sz w:val="22"/>
                <w:szCs w:val="22"/>
              </w:rPr>
            </w:pPr>
            <w:r w:rsidRPr="00752D3D">
              <w:rPr>
                <w:rFonts w:eastAsia="Arial" w:cs="Arial"/>
                <w:b/>
                <w:bCs/>
                <w:color w:val="000000" w:themeColor="text1"/>
                <w:sz w:val="22"/>
                <w:szCs w:val="22"/>
              </w:rPr>
              <w:t>Module code</w:t>
            </w:r>
          </w:p>
        </w:tc>
        <w:tc>
          <w:tcPr>
            <w:tcW w:w="1116" w:type="dxa"/>
            <w:tcBorders>
              <w:top w:val="nil"/>
              <w:left w:val="single" w:color="auto" w:sz="8" w:space="0"/>
              <w:bottom w:val="single" w:color="auto" w:sz="8" w:space="0"/>
              <w:right w:val="single" w:color="auto" w:sz="8" w:space="0"/>
            </w:tcBorders>
            <w:shd w:val="clear" w:color="auto" w:fill="DEEAF6" w:themeFill="accent1" w:themeFillTint="33"/>
          </w:tcPr>
          <w:p w:rsidRPr="00752D3D" w:rsidR="000662E1" w:rsidP="003357CD" w:rsidRDefault="000662E1" w14:paraId="58800F68" w14:textId="77777777">
            <w:pPr>
              <w:spacing w:before="0" w:after="0" w:line="240" w:lineRule="auto"/>
              <w:jc w:val="center"/>
              <w:rPr>
                <w:rFonts w:cs="Arial"/>
                <w:color w:val="000000" w:themeColor="text1"/>
                <w:sz w:val="22"/>
                <w:szCs w:val="22"/>
              </w:rPr>
            </w:pPr>
            <w:r w:rsidRPr="00752D3D">
              <w:rPr>
                <w:rFonts w:eastAsia="Arial" w:cs="Arial"/>
                <w:b/>
                <w:bCs/>
                <w:color w:val="000000" w:themeColor="text1"/>
                <w:sz w:val="22"/>
                <w:szCs w:val="22"/>
              </w:rPr>
              <w:t xml:space="preserve">Credit </w:t>
            </w:r>
          </w:p>
          <w:p w:rsidRPr="00752D3D" w:rsidR="000662E1" w:rsidP="003357CD" w:rsidRDefault="000662E1" w14:paraId="43DBF2BB" w14:textId="77777777">
            <w:pPr>
              <w:spacing w:before="0" w:after="0" w:line="240" w:lineRule="auto"/>
              <w:jc w:val="center"/>
              <w:rPr>
                <w:rFonts w:cs="Arial"/>
                <w:color w:val="000000" w:themeColor="text1"/>
                <w:sz w:val="22"/>
                <w:szCs w:val="22"/>
              </w:rPr>
            </w:pPr>
            <w:r w:rsidRPr="00752D3D">
              <w:rPr>
                <w:rFonts w:eastAsia="Arial" w:cs="Arial"/>
                <w:b/>
                <w:bCs/>
                <w:color w:val="000000" w:themeColor="text1"/>
                <w:sz w:val="22"/>
                <w:szCs w:val="22"/>
              </w:rPr>
              <w:t>Value</w:t>
            </w:r>
          </w:p>
        </w:tc>
        <w:tc>
          <w:tcPr>
            <w:tcW w:w="1248" w:type="dxa"/>
            <w:tcBorders>
              <w:top w:val="nil"/>
              <w:left w:val="single" w:color="auto" w:sz="8" w:space="0"/>
              <w:bottom w:val="single" w:color="auto" w:sz="8" w:space="0"/>
              <w:right w:val="single" w:color="auto" w:sz="8" w:space="0"/>
            </w:tcBorders>
            <w:shd w:val="clear" w:color="auto" w:fill="DEEAF6" w:themeFill="accent1" w:themeFillTint="33"/>
          </w:tcPr>
          <w:p w:rsidRPr="00752D3D" w:rsidR="000662E1" w:rsidP="003357CD" w:rsidRDefault="000662E1" w14:paraId="67FBC3A0" w14:textId="77777777">
            <w:pPr>
              <w:spacing w:before="0" w:after="0" w:line="240" w:lineRule="auto"/>
              <w:jc w:val="center"/>
              <w:rPr>
                <w:rFonts w:cs="Arial"/>
                <w:color w:val="000000" w:themeColor="text1"/>
                <w:sz w:val="22"/>
                <w:szCs w:val="22"/>
              </w:rPr>
            </w:pPr>
            <w:r w:rsidRPr="00752D3D">
              <w:rPr>
                <w:rFonts w:eastAsia="Arial" w:cs="Arial"/>
                <w:b/>
                <w:bCs/>
                <w:color w:val="000000" w:themeColor="text1"/>
                <w:sz w:val="22"/>
                <w:szCs w:val="22"/>
              </w:rPr>
              <w:t xml:space="preserve"> Level </w:t>
            </w:r>
          </w:p>
        </w:tc>
        <w:tc>
          <w:tcPr>
            <w:tcW w:w="1659" w:type="dxa"/>
            <w:tcBorders>
              <w:top w:val="nil"/>
              <w:left w:val="single" w:color="auto" w:sz="8" w:space="0"/>
              <w:bottom w:val="single" w:color="auto" w:sz="8" w:space="0"/>
              <w:right w:val="single" w:color="auto" w:sz="8" w:space="0"/>
            </w:tcBorders>
            <w:shd w:val="clear" w:color="auto" w:fill="DEEAF6" w:themeFill="accent1" w:themeFillTint="33"/>
          </w:tcPr>
          <w:p w:rsidRPr="00752D3D" w:rsidR="000662E1" w:rsidP="003357CD" w:rsidRDefault="000662E1" w14:paraId="408CCD35" w14:textId="77777777">
            <w:pPr>
              <w:spacing w:before="0" w:after="0" w:line="240" w:lineRule="auto"/>
              <w:jc w:val="center"/>
              <w:rPr>
                <w:rFonts w:cs="Arial"/>
                <w:color w:val="000000" w:themeColor="text1"/>
                <w:sz w:val="22"/>
                <w:szCs w:val="22"/>
              </w:rPr>
            </w:pPr>
            <w:r w:rsidRPr="00752D3D">
              <w:rPr>
                <w:rFonts w:eastAsia="Arial" w:cs="Arial"/>
                <w:b/>
                <w:bCs/>
                <w:color w:val="000000" w:themeColor="text1"/>
                <w:sz w:val="22"/>
                <w:szCs w:val="22"/>
              </w:rPr>
              <w:t>Teaching Block</w:t>
            </w:r>
          </w:p>
        </w:tc>
        <w:tc>
          <w:tcPr>
            <w:tcW w:w="1586" w:type="dxa"/>
            <w:tcBorders>
              <w:top w:val="nil"/>
              <w:left w:val="single" w:color="auto" w:sz="8" w:space="0"/>
              <w:bottom w:val="single" w:color="auto" w:sz="8" w:space="0"/>
              <w:right w:val="single" w:color="auto" w:sz="8" w:space="0"/>
            </w:tcBorders>
            <w:shd w:val="clear" w:color="auto" w:fill="DEEAF6" w:themeFill="accent1" w:themeFillTint="33"/>
          </w:tcPr>
          <w:p w:rsidRPr="00752D3D" w:rsidR="000662E1" w:rsidP="003357CD" w:rsidRDefault="000662E1" w14:paraId="74A93C4C" w14:textId="77777777">
            <w:pPr>
              <w:spacing w:before="0" w:after="0" w:line="240" w:lineRule="auto"/>
              <w:jc w:val="center"/>
              <w:rPr>
                <w:rFonts w:cs="Arial"/>
                <w:color w:val="000000" w:themeColor="text1"/>
                <w:sz w:val="22"/>
                <w:szCs w:val="22"/>
              </w:rPr>
            </w:pPr>
            <w:r w:rsidRPr="00752D3D">
              <w:rPr>
                <w:rFonts w:eastAsia="Arial" w:cs="Arial"/>
                <w:b/>
                <w:bCs/>
                <w:color w:val="000000" w:themeColor="text1"/>
                <w:sz w:val="22"/>
                <w:szCs w:val="22"/>
              </w:rPr>
              <w:t xml:space="preserve">Pre-requisites </w:t>
            </w:r>
          </w:p>
        </w:tc>
      </w:tr>
      <w:tr w:rsidRPr="00752D3D" w:rsidR="004C5BED" w:rsidTr="00A01725" w14:paraId="3BD0A3A3" w14:textId="77777777">
        <w:tc>
          <w:tcPr>
            <w:tcW w:w="1777"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437B7AB9" w14:textId="68E33B5D">
            <w:pPr>
              <w:spacing w:before="0" w:after="0" w:line="240" w:lineRule="auto"/>
              <w:rPr>
                <w:rFonts w:eastAsia="Arial" w:cs="Arial"/>
                <w:color w:val="000000" w:themeColor="text1"/>
                <w:sz w:val="22"/>
                <w:szCs w:val="22"/>
              </w:rPr>
            </w:pPr>
            <w:r w:rsidRPr="00752D3D">
              <w:rPr>
                <w:rFonts w:cs="Arial"/>
                <w:sz w:val="22"/>
                <w:szCs w:val="22"/>
              </w:rPr>
              <w:t>Databases and Data Management</w:t>
            </w:r>
          </w:p>
        </w:tc>
        <w:tc>
          <w:tcPr>
            <w:tcW w:w="1659"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296F115C" w14:textId="12CA5FFA">
            <w:pPr>
              <w:spacing w:before="0" w:after="0" w:line="240" w:lineRule="auto"/>
              <w:jc w:val="center"/>
              <w:rPr>
                <w:rFonts w:cs="Arial"/>
                <w:color w:val="000000" w:themeColor="text1"/>
                <w:sz w:val="22"/>
                <w:szCs w:val="22"/>
              </w:rPr>
            </w:pPr>
            <w:r w:rsidRPr="00752D3D">
              <w:rPr>
                <w:rFonts w:cs="Arial"/>
                <w:sz w:val="22"/>
                <w:szCs w:val="22"/>
              </w:rPr>
              <w:t>CI7320</w:t>
            </w:r>
          </w:p>
        </w:tc>
        <w:tc>
          <w:tcPr>
            <w:tcW w:w="1116"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24F9CD44" w14:textId="503A5BD6">
            <w:pPr>
              <w:spacing w:before="0" w:after="0" w:line="240" w:lineRule="auto"/>
              <w:jc w:val="center"/>
              <w:rPr>
                <w:rFonts w:eastAsia="Arial" w:cs="Arial"/>
                <w:color w:val="000000" w:themeColor="text1"/>
                <w:sz w:val="22"/>
                <w:szCs w:val="22"/>
              </w:rPr>
            </w:pPr>
            <w:r w:rsidRPr="00752D3D">
              <w:rPr>
                <w:rFonts w:cs="Arial"/>
                <w:sz w:val="22"/>
                <w:szCs w:val="22"/>
              </w:rPr>
              <w:t>30</w:t>
            </w:r>
          </w:p>
        </w:tc>
        <w:tc>
          <w:tcPr>
            <w:tcW w:w="1248"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1E447130" w14:textId="7AD17543">
            <w:pPr>
              <w:spacing w:before="0" w:after="0" w:line="240" w:lineRule="auto"/>
              <w:jc w:val="center"/>
              <w:rPr>
                <w:rFonts w:cs="Arial"/>
                <w:color w:val="000000" w:themeColor="text1"/>
                <w:sz w:val="22"/>
                <w:szCs w:val="22"/>
              </w:rPr>
            </w:pPr>
            <w:r w:rsidRPr="00752D3D">
              <w:rPr>
                <w:rFonts w:cs="Arial"/>
                <w:sz w:val="22"/>
                <w:szCs w:val="22"/>
              </w:rPr>
              <w:t>7</w:t>
            </w:r>
          </w:p>
        </w:tc>
        <w:tc>
          <w:tcPr>
            <w:tcW w:w="1659"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42B6FCDA" w14:textId="26E09C99">
            <w:pPr>
              <w:spacing w:before="0" w:after="0" w:line="240" w:lineRule="auto"/>
              <w:jc w:val="center"/>
              <w:rPr>
                <w:rFonts w:cs="Arial"/>
                <w:color w:val="000000" w:themeColor="text1"/>
                <w:sz w:val="22"/>
                <w:szCs w:val="22"/>
              </w:rPr>
            </w:pPr>
            <w:r w:rsidRPr="00752D3D">
              <w:rPr>
                <w:rFonts w:cs="Arial"/>
                <w:color w:val="000000" w:themeColor="text1"/>
                <w:sz w:val="22"/>
                <w:szCs w:val="22"/>
              </w:rPr>
              <w:t>2</w:t>
            </w:r>
            <w:r w:rsidR="008F0226">
              <w:rPr>
                <w:rFonts w:cs="Arial"/>
                <w:color w:val="000000" w:themeColor="text1"/>
                <w:sz w:val="22"/>
                <w:szCs w:val="22"/>
              </w:rPr>
              <w:t xml:space="preserve"> </w:t>
            </w:r>
          </w:p>
        </w:tc>
        <w:tc>
          <w:tcPr>
            <w:tcW w:w="1586"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010F1CCD" w14:textId="77777777">
            <w:pPr>
              <w:spacing w:before="0" w:after="0" w:line="240" w:lineRule="auto"/>
              <w:jc w:val="center"/>
              <w:rPr>
                <w:rFonts w:cs="Arial"/>
                <w:color w:val="000000" w:themeColor="text1"/>
                <w:sz w:val="22"/>
                <w:szCs w:val="22"/>
              </w:rPr>
            </w:pPr>
            <w:r w:rsidRPr="00752D3D">
              <w:rPr>
                <w:rFonts w:eastAsia="Arial" w:cs="Arial"/>
                <w:color w:val="000000" w:themeColor="text1"/>
                <w:sz w:val="22"/>
                <w:szCs w:val="22"/>
              </w:rPr>
              <w:t xml:space="preserve"> None</w:t>
            </w:r>
          </w:p>
        </w:tc>
      </w:tr>
      <w:tr w:rsidRPr="00752D3D" w:rsidR="004C5BED" w:rsidTr="00A01725" w14:paraId="68BD9582" w14:textId="77777777">
        <w:trPr>
          <w:trHeight w:val="285"/>
        </w:trPr>
        <w:tc>
          <w:tcPr>
            <w:tcW w:w="1777"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4E2282C6" w14:textId="79EDFEC2">
            <w:pPr>
              <w:spacing w:before="0" w:after="0" w:line="240" w:lineRule="auto"/>
              <w:rPr>
                <w:rFonts w:cs="Arial"/>
                <w:color w:val="000000" w:themeColor="text1"/>
                <w:sz w:val="22"/>
                <w:szCs w:val="22"/>
              </w:rPr>
            </w:pPr>
            <w:r w:rsidRPr="00752D3D">
              <w:rPr>
                <w:rFonts w:cs="Arial"/>
                <w:sz w:val="22"/>
                <w:szCs w:val="22"/>
              </w:rPr>
              <w:t>Data Analytics and Visualisation</w:t>
            </w:r>
          </w:p>
        </w:tc>
        <w:tc>
          <w:tcPr>
            <w:tcW w:w="1659"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1CFFD414" w14:textId="2B13563C">
            <w:pPr>
              <w:spacing w:before="0" w:after="0" w:line="240" w:lineRule="auto"/>
              <w:jc w:val="center"/>
              <w:rPr>
                <w:rFonts w:cs="Arial"/>
                <w:color w:val="000000" w:themeColor="text1"/>
                <w:sz w:val="22"/>
                <w:szCs w:val="22"/>
              </w:rPr>
            </w:pPr>
            <w:r w:rsidRPr="00752D3D">
              <w:rPr>
                <w:rFonts w:cs="Arial"/>
                <w:sz w:val="22"/>
                <w:szCs w:val="22"/>
              </w:rPr>
              <w:t>CI7330</w:t>
            </w:r>
          </w:p>
        </w:tc>
        <w:tc>
          <w:tcPr>
            <w:tcW w:w="1116"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1D77B732" w14:textId="206A945E">
            <w:pPr>
              <w:spacing w:before="0" w:after="0" w:line="240" w:lineRule="auto"/>
              <w:jc w:val="center"/>
              <w:rPr>
                <w:rFonts w:cs="Arial"/>
                <w:color w:val="000000" w:themeColor="text1"/>
                <w:sz w:val="22"/>
                <w:szCs w:val="22"/>
              </w:rPr>
            </w:pPr>
            <w:r w:rsidRPr="00752D3D">
              <w:rPr>
                <w:rFonts w:cs="Arial"/>
                <w:sz w:val="22"/>
                <w:szCs w:val="22"/>
              </w:rPr>
              <w:t>30</w:t>
            </w:r>
          </w:p>
        </w:tc>
        <w:tc>
          <w:tcPr>
            <w:tcW w:w="1248"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14BBA7EC" w14:textId="399033BA">
            <w:pPr>
              <w:spacing w:before="0" w:after="0" w:line="240" w:lineRule="auto"/>
              <w:jc w:val="center"/>
              <w:rPr>
                <w:rFonts w:cs="Arial"/>
                <w:color w:val="000000" w:themeColor="text1"/>
                <w:sz w:val="22"/>
                <w:szCs w:val="22"/>
              </w:rPr>
            </w:pPr>
            <w:r w:rsidRPr="00752D3D">
              <w:rPr>
                <w:rFonts w:cs="Arial"/>
                <w:sz w:val="22"/>
                <w:szCs w:val="22"/>
              </w:rPr>
              <w:t>7</w:t>
            </w:r>
          </w:p>
        </w:tc>
        <w:tc>
          <w:tcPr>
            <w:tcW w:w="1659"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7E25C965" w14:textId="6B42B34F">
            <w:pPr>
              <w:spacing w:before="0" w:after="0" w:line="240" w:lineRule="auto"/>
              <w:jc w:val="center"/>
              <w:rPr>
                <w:rFonts w:cs="Arial"/>
                <w:color w:val="000000" w:themeColor="text1"/>
                <w:sz w:val="22"/>
                <w:szCs w:val="22"/>
              </w:rPr>
            </w:pPr>
            <w:r w:rsidRPr="00752D3D">
              <w:rPr>
                <w:rFonts w:eastAsia="Arial" w:cs="Arial"/>
                <w:color w:val="000000" w:themeColor="text1"/>
                <w:sz w:val="22"/>
                <w:szCs w:val="22"/>
              </w:rPr>
              <w:t xml:space="preserve"> 1</w:t>
            </w:r>
          </w:p>
          <w:p w:rsidRPr="00752D3D" w:rsidR="004C5BED" w:rsidP="004C5BED" w:rsidRDefault="004C5BED" w14:paraId="0AAC1E88" w14:textId="77777777">
            <w:pPr>
              <w:spacing w:before="0" w:after="0" w:line="240" w:lineRule="auto"/>
              <w:jc w:val="center"/>
              <w:rPr>
                <w:rFonts w:eastAsia="Arial" w:cs="Arial"/>
                <w:color w:val="000000" w:themeColor="text1"/>
                <w:sz w:val="22"/>
                <w:szCs w:val="22"/>
              </w:rPr>
            </w:pPr>
          </w:p>
        </w:tc>
        <w:tc>
          <w:tcPr>
            <w:tcW w:w="1586"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081BFE2F" w14:textId="77777777">
            <w:pPr>
              <w:spacing w:before="0" w:after="0" w:line="240" w:lineRule="auto"/>
              <w:jc w:val="center"/>
              <w:rPr>
                <w:rFonts w:cs="Arial"/>
                <w:color w:val="000000" w:themeColor="text1"/>
                <w:sz w:val="22"/>
                <w:szCs w:val="22"/>
              </w:rPr>
            </w:pPr>
            <w:r w:rsidRPr="00752D3D">
              <w:rPr>
                <w:rFonts w:eastAsia="Arial" w:cs="Arial"/>
                <w:color w:val="000000" w:themeColor="text1"/>
                <w:sz w:val="22"/>
                <w:szCs w:val="22"/>
              </w:rPr>
              <w:t xml:space="preserve"> None</w:t>
            </w:r>
          </w:p>
          <w:p w:rsidRPr="00752D3D" w:rsidR="004C5BED" w:rsidP="004C5BED" w:rsidRDefault="004C5BED" w14:paraId="34F2FC16" w14:textId="77777777">
            <w:pPr>
              <w:spacing w:before="0" w:after="0" w:line="240" w:lineRule="auto"/>
              <w:jc w:val="center"/>
              <w:rPr>
                <w:rFonts w:eastAsia="Arial" w:cs="Arial"/>
                <w:color w:val="000000" w:themeColor="text1"/>
                <w:sz w:val="22"/>
                <w:szCs w:val="22"/>
              </w:rPr>
            </w:pPr>
          </w:p>
        </w:tc>
      </w:tr>
      <w:tr w:rsidRPr="00752D3D" w:rsidR="004C5BED" w:rsidTr="00A01725" w14:paraId="72AFB5F9" w14:textId="77777777">
        <w:trPr>
          <w:trHeight w:val="285"/>
        </w:trPr>
        <w:tc>
          <w:tcPr>
            <w:tcW w:w="1777"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4C1D7AEF" w14:textId="70469B6E">
            <w:pPr>
              <w:spacing w:before="0" w:after="0" w:line="240" w:lineRule="auto"/>
              <w:rPr>
                <w:rFonts w:eastAsia="Arial" w:cs="Arial"/>
                <w:color w:val="000000" w:themeColor="text1"/>
                <w:sz w:val="22"/>
                <w:szCs w:val="22"/>
              </w:rPr>
            </w:pPr>
            <w:r w:rsidRPr="00752D3D">
              <w:rPr>
                <w:rFonts w:cs="Arial"/>
                <w:sz w:val="22"/>
                <w:szCs w:val="22"/>
              </w:rPr>
              <w:t>Machine Learning and Artificial Intelligence</w:t>
            </w:r>
          </w:p>
        </w:tc>
        <w:tc>
          <w:tcPr>
            <w:tcW w:w="1659"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22021372" w14:textId="414F4498">
            <w:pPr>
              <w:spacing w:before="0" w:after="0" w:line="240" w:lineRule="auto"/>
              <w:jc w:val="center"/>
              <w:rPr>
                <w:rFonts w:eastAsia="Arial" w:cs="Arial"/>
                <w:color w:val="000000" w:themeColor="text1"/>
                <w:sz w:val="22"/>
                <w:szCs w:val="22"/>
              </w:rPr>
            </w:pPr>
            <w:r w:rsidRPr="00752D3D">
              <w:rPr>
                <w:rFonts w:cs="Arial"/>
                <w:sz w:val="22"/>
                <w:szCs w:val="22"/>
              </w:rPr>
              <w:t>CI7520</w:t>
            </w:r>
          </w:p>
        </w:tc>
        <w:tc>
          <w:tcPr>
            <w:tcW w:w="1116"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44B0B01D" w14:textId="7FD86011">
            <w:pPr>
              <w:spacing w:before="0" w:after="0" w:line="240" w:lineRule="auto"/>
              <w:jc w:val="center"/>
              <w:rPr>
                <w:rFonts w:eastAsia="Arial" w:cs="Arial"/>
                <w:color w:val="000000" w:themeColor="text1"/>
                <w:sz w:val="22"/>
                <w:szCs w:val="22"/>
              </w:rPr>
            </w:pPr>
            <w:r w:rsidRPr="00752D3D">
              <w:rPr>
                <w:rFonts w:cs="Arial"/>
                <w:sz w:val="22"/>
                <w:szCs w:val="22"/>
              </w:rPr>
              <w:t>30</w:t>
            </w:r>
          </w:p>
        </w:tc>
        <w:tc>
          <w:tcPr>
            <w:tcW w:w="1248"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49612F1D" w14:textId="3A64E07F">
            <w:pPr>
              <w:spacing w:before="0" w:after="0" w:line="240" w:lineRule="auto"/>
              <w:jc w:val="center"/>
              <w:rPr>
                <w:rFonts w:eastAsia="Arial" w:cs="Arial"/>
                <w:color w:val="000000" w:themeColor="text1"/>
                <w:sz w:val="22"/>
                <w:szCs w:val="22"/>
              </w:rPr>
            </w:pPr>
            <w:r w:rsidRPr="00752D3D">
              <w:rPr>
                <w:rFonts w:cs="Arial"/>
                <w:sz w:val="22"/>
                <w:szCs w:val="22"/>
              </w:rPr>
              <w:t>7</w:t>
            </w:r>
          </w:p>
        </w:tc>
        <w:tc>
          <w:tcPr>
            <w:tcW w:w="1659" w:type="dxa"/>
            <w:tcBorders>
              <w:top w:val="single" w:color="auto" w:sz="8" w:space="0"/>
              <w:left w:val="single" w:color="auto" w:sz="8" w:space="0"/>
              <w:bottom w:val="single" w:color="auto" w:sz="8" w:space="0"/>
              <w:right w:val="single" w:color="auto" w:sz="8" w:space="0"/>
            </w:tcBorders>
          </w:tcPr>
          <w:p w:rsidRPr="00752D3D" w:rsidR="004C5BED" w:rsidP="004C5BED" w:rsidRDefault="00210165" w14:paraId="30593890" w14:textId="7B6337FC">
            <w:pPr>
              <w:spacing w:before="0" w:after="0" w:line="240" w:lineRule="auto"/>
              <w:jc w:val="center"/>
              <w:rPr>
                <w:rFonts w:cs="Arial"/>
                <w:color w:val="000000" w:themeColor="text1"/>
                <w:sz w:val="22"/>
                <w:szCs w:val="22"/>
              </w:rPr>
            </w:pPr>
            <w:r w:rsidRPr="00752D3D">
              <w:rPr>
                <w:rFonts w:eastAsia="Arial" w:cs="Arial"/>
                <w:color w:val="000000" w:themeColor="text1"/>
                <w:sz w:val="22"/>
                <w:szCs w:val="22"/>
              </w:rPr>
              <w:t>2</w:t>
            </w:r>
          </w:p>
          <w:p w:rsidRPr="00752D3D" w:rsidR="004C5BED" w:rsidP="004C5BED" w:rsidRDefault="004C5BED" w14:paraId="69DBBBA9" w14:textId="77777777">
            <w:pPr>
              <w:spacing w:before="0" w:after="0" w:line="240" w:lineRule="auto"/>
              <w:jc w:val="center"/>
              <w:rPr>
                <w:rFonts w:eastAsia="Arial" w:cs="Arial"/>
                <w:color w:val="000000" w:themeColor="text1"/>
                <w:sz w:val="22"/>
                <w:szCs w:val="22"/>
              </w:rPr>
            </w:pPr>
          </w:p>
        </w:tc>
        <w:tc>
          <w:tcPr>
            <w:tcW w:w="1586"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2DBB29F2" w14:textId="77777777">
            <w:pPr>
              <w:spacing w:before="0" w:after="0" w:line="240" w:lineRule="auto"/>
              <w:jc w:val="center"/>
              <w:rPr>
                <w:rFonts w:cs="Arial"/>
                <w:color w:val="000000" w:themeColor="text1"/>
                <w:sz w:val="22"/>
                <w:szCs w:val="22"/>
              </w:rPr>
            </w:pPr>
            <w:r w:rsidRPr="00752D3D">
              <w:rPr>
                <w:rFonts w:eastAsia="Arial" w:cs="Arial"/>
                <w:color w:val="000000" w:themeColor="text1"/>
                <w:sz w:val="22"/>
                <w:szCs w:val="22"/>
              </w:rPr>
              <w:t>None</w:t>
            </w:r>
          </w:p>
          <w:p w:rsidRPr="00752D3D" w:rsidR="004C5BED" w:rsidP="004C5BED" w:rsidRDefault="004C5BED" w14:paraId="004503CE" w14:textId="77777777">
            <w:pPr>
              <w:spacing w:before="0" w:after="0" w:line="240" w:lineRule="auto"/>
              <w:jc w:val="center"/>
              <w:rPr>
                <w:rFonts w:eastAsia="Arial" w:cs="Arial"/>
                <w:color w:val="000000" w:themeColor="text1"/>
                <w:sz w:val="22"/>
                <w:szCs w:val="22"/>
              </w:rPr>
            </w:pPr>
          </w:p>
        </w:tc>
      </w:tr>
      <w:tr w:rsidRPr="00752D3D" w:rsidR="004C5BED" w:rsidTr="00A01725" w14:paraId="0C585B56" w14:textId="77777777">
        <w:tc>
          <w:tcPr>
            <w:tcW w:w="1777"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03D4C22D" w14:textId="4A6805D6">
            <w:pPr>
              <w:spacing w:before="0" w:after="0" w:line="240" w:lineRule="auto"/>
              <w:rPr>
                <w:rFonts w:cs="Arial"/>
                <w:color w:val="000000" w:themeColor="text1"/>
                <w:sz w:val="22"/>
                <w:szCs w:val="22"/>
              </w:rPr>
            </w:pPr>
            <w:r w:rsidRPr="00752D3D">
              <w:rPr>
                <w:rFonts w:cs="Arial"/>
                <w:sz w:val="22"/>
                <w:szCs w:val="22"/>
              </w:rPr>
              <w:t>Applied Data Programming</w:t>
            </w:r>
          </w:p>
        </w:tc>
        <w:tc>
          <w:tcPr>
            <w:tcW w:w="1659"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1429EF20" w14:textId="16746029">
            <w:pPr>
              <w:spacing w:before="0" w:after="0" w:line="240" w:lineRule="auto"/>
              <w:jc w:val="center"/>
              <w:rPr>
                <w:rFonts w:eastAsia="Arial" w:cs="Arial"/>
                <w:color w:val="000000" w:themeColor="text1"/>
                <w:sz w:val="22"/>
                <w:szCs w:val="22"/>
              </w:rPr>
            </w:pPr>
            <w:r w:rsidRPr="00752D3D">
              <w:rPr>
                <w:rFonts w:cs="Arial"/>
                <w:sz w:val="22"/>
                <w:szCs w:val="22"/>
              </w:rPr>
              <w:t>CI7340</w:t>
            </w:r>
          </w:p>
        </w:tc>
        <w:tc>
          <w:tcPr>
            <w:tcW w:w="1116"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27C749A3" w14:textId="7B4FF962">
            <w:pPr>
              <w:spacing w:before="0" w:after="0" w:line="240" w:lineRule="auto"/>
              <w:jc w:val="center"/>
              <w:rPr>
                <w:rFonts w:eastAsia="Arial" w:cs="Arial"/>
                <w:color w:val="000000" w:themeColor="text1"/>
                <w:sz w:val="22"/>
                <w:szCs w:val="22"/>
              </w:rPr>
            </w:pPr>
            <w:r w:rsidRPr="00752D3D">
              <w:rPr>
                <w:rFonts w:cs="Arial"/>
                <w:sz w:val="22"/>
                <w:szCs w:val="22"/>
              </w:rPr>
              <w:t>30</w:t>
            </w:r>
          </w:p>
        </w:tc>
        <w:tc>
          <w:tcPr>
            <w:tcW w:w="1248"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2360AFBC" w14:textId="2353AA69">
            <w:pPr>
              <w:spacing w:before="0" w:after="0" w:line="240" w:lineRule="auto"/>
              <w:jc w:val="center"/>
              <w:rPr>
                <w:rFonts w:eastAsia="Arial" w:cs="Arial"/>
                <w:color w:val="000000" w:themeColor="text1"/>
                <w:sz w:val="22"/>
                <w:szCs w:val="22"/>
              </w:rPr>
            </w:pPr>
            <w:r w:rsidRPr="00752D3D">
              <w:rPr>
                <w:rFonts w:cs="Arial"/>
                <w:sz w:val="22"/>
                <w:szCs w:val="22"/>
              </w:rPr>
              <w:t>7</w:t>
            </w:r>
          </w:p>
        </w:tc>
        <w:tc>
          <w:tcPr>
            <w:tcW w:w="1659"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4F4277A4" w14:textId="44EDF023">
            <w:pPr>
              <w:spacing w:before="0" w:after="0" w:line="240" w:lineRule="auto"/>
              <w:jc w:val="center"/>
              <w:rPr>
                <w:rFonts w:cs="Arial"/>
                <w:color w:val="000000" w:themeColor="text1"/>
                <w:sz w:val="22"/>
                <w:szCs w:val="22"/>
              </w:rPr>
            </w:pPr>
            <w:r w:rsidRPr="00752D3D">
              <w:rPr>
                <w:rFonts w:eastAsia="Arial" w:cs="Arial"/>
                <w:color w:val="000000" w:themeColor="text1"/>
                <w:sz w:val="22"/>
                <w:szCs w:val="22"/>
              </w:rPr>
              <w:t>1</w:t>
            </w:r>
          </w:p>
          <w:p w:rsidRPr="00752D3D" w:rsidR="004C5BED" w:rsidP="004C5BED" w:rsidRDefault="004C5BED" w14:paraId="43F4BF32" w14:textId="77777777">
            <w:pPr>
              <w:spacing w:before="0" w:after="0" w:line="240" w:lineRule="auto"/>
              <w:jc w:val="center"/>
              <w:rPr>
                <w:rFonts w:eastAsia="Arial" w:cs="Arial"/>
                <w:color w:val="000000" w:themeColor="text1"/>
                <w:sz w:val="22"/>
                <w:szCs w:val="22"/>
              </w:rPr>
            </w:pPr>
          </w:p>
        </w:tc>
        <w:tc>
          <w:tcPr>
            <w:tcW w:w="1586"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1F57BB3B" w14:textId="77777777">
            <w:pPr>
              <w:spacing w:before="0" w:after="0" w:line="240" w:lineRule="auto"/>
              <w:jc w:val="center"/>
              <w:rPr>
                <w:rFonts w:cs="Arial"/>
                <w:color w:val="000000" w:themeColor="text1"/>
                <w:sz w:val="22"/>
                <w:szCs w:val="22"/>
              </w:rPr>
            </w:pPr>
            <w:r w:rsidRPr="00752D3D">
              <w:rPr>
                <w:rFonts w:eastAsia="Arial" w:cs="Arial"/>
                <w:color w:val="000000" w:themeColor="text1"/>
                <w:sz w:val="22"/>
                <w:szCs w:val="22"/>
              </w:rPr>
              <w:t>None</w:t>
            </w:r>
          </w:p>
          <w:p w:rsidRPr="00752D3D" w:rsidR="004C5BED" w:rsidP="004C5BED" w:rsidRDefault="004C5BED" w14:paraId="03B686A7" w14:textId="77777777">
            <w:pPr>
              <w:spacing w:before="0" w:after="0" w:line="240" w:lineRule="auto"/>
              <w:jc w:val="center"/>
              <w:rPr>
                <w:rFonts w:eastAsia="Arial" w:cs="Arial"/>
                <w:color w:val="000000" w:themeColor="text1"/>
                <w:sz w:val="22"/>
                <w:szCs w:val="22"/>
              </w:rPr>
            </w:pPr>
          </w:p>
        </w:tc>
      </w:tr>
      <w:tr w:rsidRPr="00752D3D" w:rsidR="004C5BED" w:rsidTr="00A01725" w14:paraId="6752521D" w14:textId="77777777">
        <w:tc>
          <w:tcPr>
            <w:tcW w:w="1777"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7C1E1006" w14:textId="0999B501">
            <w:pPr>
              <w:spacing w:before="0" w:after="0" w:line="240" w:lineRule="auto"/>
              <w:rPr>
                <w:rFonts w:eastAsia="Arial" w:cs="Arial"/>
                <w:color w:val="000000" w:themeColor="text1"/>
                <w:sz w:val="22"/>
                <w:szCs w:val="22"/>
              </w:rPr>
            </w:pPr>
            <w:r w:rsidRPr="00752D3D">
              <w:rPr>
                <w:rFonts w:cs="Arial"/>
                <w:sz w:val="22"/>
                <w:szCs w:val="22"/>
              </w:rPr>
              <w:t>Individual Project</w:t>
            </w:r>
          </w:p>
        </w:tc>
        <w:tc>
          <w:tcPr>
            <w:tcW w:w="1659"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2859A3F4" w14:textId="68C18C00">
            <w:pPr>
              <w:spacing w:before="0" w:after="0" w:line="240" w:lineRule="auto"/>
              <w:jc w:val="center"/>
              <w:rPr>
                <w:rFonts w:eastAsia="Arial" w:cs="Arial"/>
                <w:color w:val="000000" w:themeColor="text1"/>
                <w:sz w:val="22"/>
                <w:szCs w:val="22"/>
              </w:rPr>
            </w:pPr>
            <w:r w:rsidRPr="00752D3D">
              <w:rPr>
                <w:rFonts w:cs="Arial"/>
                <w:sz w:val="22"/>
                <w:szCs w:val="22"/>
              </w:rPr>
              <w:t>CI7000</w:t>
            </w:r>
          </w:p>
        </w:tc>
        <w:tc>
          <w:tcPr>
            <w:tcW w:w="1116"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11F37F2A" w14:textId="461F1AFD">
            <w:pPr>
              <w:spacing w:before="0" w:after="0" w:line="240" w:lineRule="auto"/>
              <w:jc w:val="center"/>
              <w:rPr>
                <w:rFonts w:eastAsia="Arial" w:cs="Arial"/>
                <w:color w:val="000000" w:themeColor="text1"/>
                <w:sz w:val="22"/>
                <w:szCs w:val="22"/>
              </w:rPr>
            </w:pPr>
            <w:r w:rsidRPr="00752D3D">
              <w:rPr>
                <w:rFonts w:cs="Arial"/>
                <w:sz w:val="22"/>
                <w:szCs w:val="22"/>
              </w:rPr>
              <w:t>60</w:t>
            </w:r>
          </w:p>
        </w:tc>
        <w:tc>
          <w:tcPr>
            <w:tcW w:w="1248"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45623896" w14:textId="5BBD3451">
            <w:pPr>
              <w:spacing w:before="0" w:after="0" w:line="240" w:lineRule="auto"/>
              <w:jc w:val="center"/>
              <w:rPr>
                <w:rFonts w:eastAsia="Arial" w:cs="Arial"/>
                <w:color w:val="000000" w:themeColor="text1"/>
                <w:sz w:val="22"/>
                <w:szCs w:val="22"/>
              </w:rPr>
            </w:pPr>
            <w:r w:rsidRPr="00752D3D">
              <w:rPr>
                <w:rFonts w:cs="Arial"/>
                <w:sz w:val="22"/>
                <w:szCs w:val="22"/>
              </w:rPr>
              <w:t>7</w:t>
            </w:r>
          </w:p>
        </w:tc>
        <w:tc>
          <w:tcPr>
            <w:tcW w:w="1659"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6421B386" w14:textId="04C9AC76">
            <w:pPr>
              <w:spacing w:before="0" w:after="0" w:line="240" w:lineRule="auto"/>
              <w:jc w:val="center"/>
              <w:rPr>
                <w:rFonts w:eastAsia="Arial" w:cs="Arial"/>
                <w:color w:val="000000" w:themeColor="text1"/>
                <w:sz w:val="22"/>
                <w:szCs w:val="22"/>
              </w:rPr>
            </w:pPr>
            <w:r w:rsidRPr="00752D3D">
              <w:rPr>
                <w:rFonts w:eastAsia="Arial" w:cs="Arial"/>
                <w:color w:val="000000" w:themeColor="text1"/>
                <w:sz w:val="22"/>
                <w:szCs w:val="22"/>
              </w:rPr>
              <w:t>1 and 2</w:t>
            </w:r>
          </w:p>
        </w:tc>
        <w:tc>
          <w:tcPr>
            <w:tcW w:w="1586" w:type="dxa"/>
            <w:tcBorders>
              <w:top w:val="single" w:color="auto" w:sz="8" w:space="0"/>
              <w:left w:val="single" w:color="auto" w:sz="8" w:space="0"/>
              <w:bottom w:val="single" w:color="auto" w:sz="8" w:space="0"/>
              <w:right w:val="single" w:color="auto" w:sz="8" w:space="0"/>
            </w:tcBorders>
          </w:tcPr>
          <w:p w:rsidRPr="00752D3D" w:rsidR="004C5BED" w:rsidP="004C5BED" w:rsidRDefault="004C5BED" w14:paraId="7BF0FE22" w14:textId="77777777">
            <w:pPr>
              <w:spacing w:before="0" w:after="0" w:line="240" w:lineRule="auto"/>
              <w:jc w:val="center"/>
              <w:rPr>
                <w:rFonts w:eastAsia="Arial" w:cs="Arial"/>
                <w:color w:val="000000" w:themeColor="text1"/>
                <w:sz w:val="22"/>
                <w:szCs w:val="22"/>
              </w:rPr>
            </w:pPr>
          </w:p>
        </w:tc>
      </w:tr>
    </w:tbl>
    <w:p w:rsidR="000662E1" w:rsidP="00003008" w:rsidRDefault="000662E1" w14:paraId="1C5F713A" w14:textId="77777777">
      <w:pPr>
        <w:rPr>
          <w:rFonts w:cs="Arial"/>
          <w:color w:val="000000" w:themeColor="text1"/>
        </w:rPr>
      </w:pPr>
    </w:p>
    <w:p w:rsidR="000E46D1" w:rsidP="000E46D1" w:rsidRDefault="000E46D1" w14:paraId="1033492A" w14:textId="77777777">
      <w:pPr>
        <w:spacing w:line="276" w:lineRule="auto"/>
        <w:jc w:val="both"/>
        <w:rPr>
          <w:rFonts w:cs="Arial"/>
          <w:color w:val="000000" w:themeColor="text1"/>
        </w:rPr>
      </w:pPr>
      <w:r w:rsidRPr="00C536EC">
        <w:rPr>
          <w:rFonts w:cs="Arial"/>
          <w:color w:val="000000" w:themeColor="text1"/>
        </w:rPr>
        <w:t xml:space="preserve">There are two entry points to the programme: September and January. The standard academic year starts from September, with TB1, followed by TB2 starting from January. January intake students will have the standard academic year’s TB2 as their first teaching block, and the TB1 of the following academic year will be their second teaching block. </w:t>
      </w:r>
    </w:p>
    <w:p w:rsidR="000E46D1" w:rsidP="003705C7" w:rsidRDefault="000E46D1" w14:paraId="4EC736A6" w14:textId="31FD274E">
      <w:pPr>
        <w:spacing w:before="0" w:after="0" w:line="276" w:lineRule="auto"/>
        <w:jc w:val="both"/>
        <w:rPr>
          <w:rFonts w:cs="Arial"/>
        </w:rPr>
      </w:pPr>
      <w:r w:rsidRPr="00B626A3">
        <w:rPr>
          <w:rFonts w:cs="Arial"/>
        </w:rPr>
        <w:t xml:space="preserve">Taught module lectures and tutorials will be held from September to May each academic year. Students will work on their dissertation throughout the year. </w:t>
      </w:r>
    </w:p>
    <w:p w:rsidR="00D95694" w:rsidP="003705C7" w:rsidRDefault="00D95694" w14:paraId="34AB476A" w14:textId="77777777">
      <w:pPr>
        <w:spacing w:before="0" w:after="0" w:line="276" w:lineRule="auto"/>
        <w:jc w:val="both"/>
        <w:rPr>
          <w:rFonts w:cs="Arial"/>
        </w:rPr>
      </w:pPr>
    </w:p>
    <w:p w:rsidR="000E46D1" w:rsidP="003705C7" w:rsidRDefault="000E46D1" w14:paraId="68AEAD17" w14:textId="4D2CCCB8">
      <w:pPr>
        <w:spacing w:before="0" w:after="0" w:line="276" w:lineRule="auto"/>
        <w:jc w:val="both"/>
        <w:rPr>
          <w:rFonts w:cs="Arial"/>
        </w:rPr>
      </w:pPr>
      <w:r w:rsidRPr="00B626A3">
        <w:rPr>
          <w:rFonts w:cs="Arial"/>
        </w:rPr>
        <w:t>Part-time students will normally complete their taught modules over the course one year and complete their dissertation between May and September of their second year.</w:t>
      </w:r>
    </w:p>
    <w:p w:rsidR="00D95694" w:rsidP="003705C7" w:rsidRDefault="00D95694" w14:paraId="001E8A16" w14:textId="77777777">
      <w:pPr>
        <w:spacing w:before="0" w:after="0" w:line="276" w:lineRule="auto"/>
        <w:jc w:val="both"/>
        <w:rPr>
          <w:rFonts w:cs="Arial"/>
          <w:color w:val="000000" w:themeColor="text1"/>
        </w:rPr>
      </w:pPr>
    </w:p>
    <w:p w:rsidRPr="00EB5D99" w:rsidR="0024126A" w:rsidP="003705C7" w:rsidRDefault="0024126A" w14:paraId="7C9C0F67" w14:textId="48A7F535">
      <w:pPr>
        <w:spacing w:before="0" w:after="0" w:line="276" w:lineRule="auto"/>
        <w:jc w:val="both"/>
        <w:rPr>
          <w:rFonts w:cs="Arial"/>
        </w:rPr>
      </w:pPr>
      <w:r w:rsidRPr="00EB5D99">
        <w:rPr>
          <w:rFonts w:cs="Arial"/>
        </w:rPr>
        <w:t xml:space="preserve">Students exiting the programme with 60 credits are eligible for the award of PgCert in Data Science. </w:t>
      </w:r>
    </w:p>
    <w:p w:rsidRPr="00EB5D99" w:rsidR="0024126A" w:rsidP="003705C7" w:rsidRDefault="0024126A" w14:paraId="0A07EE9D" w14:textId="77777777">
      <w:pPr>
        <w:spacing w:before="0" w:after="0" w:line="276" w:lineRule="auto"/>
        <w:jc w:val="both"/>
        <w:rPr>
          <w:rFonts w:cs="Arial"/>
        </w:rPr>
      </w:pPr>
      <w:r w:rsidRPr="00EB5D99">
        <w:rPr>
          <w:rFonts w:cs="Arial"/>
        </w:rPr>
        <w:t xml:space="preserve">Students exiting the programme with 120 credits are eligible for the award of </w:t>
      </w:r>
      <w:proofErr w:type="spellStart"/>
      <w:r w:rsidRPr="00EB5D99">
        <w:rPr>
          <w:rFonts w:cs="Arial"/>
        </w:rPr>
        <w:t>PgDip</w:t>
      </w:r>
      <w:proofErr w:type="spellEnd"/>
      <w:r w:rsidRPr="00EB5D99">
        <w:rPr>
          <w:rFonts w:cs="Arial"/>
        </w:rPr>
        <w:t xml:space="preserve"> in Data Science. </w:t>
      </w:r>
    </w:p>
    <w:p w:rsidRPr="005266CB" w:rsidR="00A92C9B" w:rsidP="00E451AB" w:rsidRDefault="00A92C9B" w14:paraId="4B41455E" w14:textId="31AACA4D">
      <w:pPr>
        <w:pStyle w:val="Heading2"/>
        <w:spacing w:line="276" w:lineRule="auto"/>
        <w:rPr>
          <w:rFonts w:cs="Arial"/>
          <w:color w:val="000000" w:themeColor="text1"/>
        </w:rPr>
      </w:pPr>
      <w:r w:rsidRPr="005266CB">
        <w:rPr>
          <w:rFonts w:cs="Arial"/>
          <w:color w:val="000000" w:themeColor="text1"/>
        </w:rPr>
        <w:t xml:space="preserve">Principles of Teaching, Learning and Assessment </w:t>
      </w:r>
    </w:p>
    <w:p w:rsidRPr="00E504EF" w:rsidR="00A32D40" w:rsidP="00E504EF" w:rsidRDefault="00A32D40" w14:paraId="5BCABAF9" w14:textId="77777777">
      <w:pPr>
        <w:spacing w:line="276" w:lineRule="auto"/>
        <w:rPr>
          <w:rFonts w:cs="Arial"/>
        </w:rPr>
      </w:pPr>
      <w:r w:rsidRPr="00E504EF">
        <w:rPr>
          <w:rFonts w:cs="Arial"/>
        </w:rPr>
        <w:t xml:space="preserve">The </w:t>
      </w:r>
      <w:proofErr w:type="gramStart"/>
      <w:r w:rsidRPr="00E504EF">
        <w:rPr>
          <w:rFonts w:cs="Arial"/>
        </w:rPr>
        <w:t>School’s</w:t>
      </w:r>
      <w:proofErr w:type="gramEnd"/>
      <w:r w:rsidRPr="00E504EF">
        <w:rPr>
          <w:rFonts w:cs="Arial"/>
        </w:rPr>
        <w:t xml:space="preserve"> broad strategy of aiming for problem-centred teaching and accessible, relevant (authentic) artefact-based assessment (assessment of learning by doing/creating) was created in recognition of this. The course adopts the University’s Inclusive Curriculum Design Principles to cater for this diversity and define the approaches to learning, teaching and assessment (LTA), pastoral care and employability with the following broad principles:</w:t>
      </w:r>
    </w:p>
    <w:p w:rsidRPr="00E504EF" w:rsidR="00A32D40" w:rsidP="00E504EF" w:rsidRDefault="00A32D40" w14:paraId="0B73C1C5" w14:textId="77777777">
      <w:pPr>
        <w:spacing w:line="276" w:lineRule="auto"/>
        <w:rPr>
          <w:rFonts w:cs="Arial"/>
        </w:rPr>
      </w:pPr>
    </w:p>
    <w:p w:rsidRPr="00E504EF" w:rsidR="00A32D40" w:rsidP="00E504EF" w:rsidRDefault="00A32D40" w14:paraId="72DD57D6" w14:textId="77777777">
      <w:pPr>
        <w:pStyle w:val="ListParagraph"/>
        <w:numPr>
          <w:ilvl w:val="0"/>
          <w:numId w:val="23"/>
        </w:numPr>
        <w:autoSpaceDE w:val="0"/>
        <w:autoSpaceDN w:val="0"/>
        <w:spacing w:before="0" w:after="0" w:line="276" w:lineRule="auto"/>
        <w:ind w:left="720"/>
        <w:contextualSpacing w:val="0"/>
        <w:rPr>
          <w:rFonts w:ascii="Arial" w:hAnsi="Arial" w:cs="Arial"/>
          <w:sz w:val="24"/>
          <w:szCs w:val="24"/>
        </w:rPr>
      </w:pPr>
      <w:r w:rsidRPr="00E504EF">
        <w:rPr>
          <w:rFonts w:ascii="Arial" w:hAnsi="Arial" w:cs="Arial"/>
          <w:sz w:val="24"/>
          <w:szCs w:val="24"/>
        </w:rPr>
        <w:t xml:space="preserve">An inclusive curriculum with the student at the heart of the learning process encouraging choice in their focussed topics for investigation within the prescribed module assignment formats (where practical) and sharing experiences and perspectives within the course through discussion and presentation of results.  </w:t>
      </w:r>
    </w:p>
    <w:p w:rsidRPr="00E504EF" w:rsidR="00A32D40" w:rsidP="00E504EF" w:rsidRDefault="00A32D40" w14:paraId="307FB291" w14:textId="77777777">
      <w:pPr>
        <w:pStyle w:val="ListParagraph"/>
        <w:numPr>
          <w:ilvl w:val="1"/>
          <w:numId w:val="23"/>
        </w:numPr>
        <w:autoSpaceDE w:val="0"/>
        <w:autoSpaceDN w:val="0"/>
        <w:spacing w:before="0" w:after="0" w:line="276" w:lineRule="auto"/>
        <w:contextualSpacing w:val="0"/>
        <w:rPr>
          <w:rFonts w:ascii="Arial" w:hAnsi="Arial" w:cs="Arial"/>
          <w:sz w:val="24"/>
          <w:szCs w:val="24"/>
        </w:rPr>
      </w:pPr>
      <w:r w:rsidRPr="00E504EF">
        <w:rPr>
          <w:rFonts w:ascii="Arial" w:hAnsi="Arial" w:cs="Arial"/>
          <w:sz w:val="24"/>
          <w:szCs w:val="24"/>
        </w:rPr>
        <w:t xml:space="preserve">Module descriptors adopt problem-centred approaches which in turn facilitate an inclusive learning environment. </w:t>
      </w:r>
    </w:p>
    <w:p w:rsidRPr="00E504EF" w:rsidR="00A32D40" w:rsidP="00E504EF" w:rsidRDefault="00A32D40" w14:paraId="2DF2280A" w14:textId="77777777">
      <w:pPr>
        <w:pStyle w:val="ListParagraph"/>
        <w:numPr>
          <w:ilvl w:val="1"/>
          <w:numId w:val="23"/>
        </w:numPr>
        <w:autoSpaceDE w:val="0"/>
        <w:autoSpaceDN w:val="0"/>
        <w:spacing w:before="0" w:after="0" w:line="276" w:lineRule="auto"/>
        <w:contextualSpacing w:val="0"/>
        <w:rPr>
          <w:rFonts w:ascii="Arial" w:hAnsi="Arial" w:cs="Arial"/>
          <w:sz w:val="24"/>
          <w:szCs w:val="24"/>
        </w:rPr>
      </w:pPr>
      <w:r w:rsidRPr="00E504EF">
        <w:rPr>
          <w:rFonts w:ascii="Arial" w:hAnsi="Arial" w:cs="Arial"/>
          <w:sz w:val="24"/>
          <w:szCs w:val="24"/>
        </w:rPr>
        <w:t xml:space="preserve">Curricula and approaches to LTA allow for expression of cohorts’ experiences and perspectives, ultimately for sharing and shaping understanding together.  Modules and the dissertation challenge students’ epistemological and ontological approaches to the study of Data Science, including software and its legal, </w:t>
      </w:r>
      <w:proofErr w:type="gramStart"/>
      <w:r w:rsidRPr="00E504EF">
        <w:rPr>
          <w:rFonts w:ascii="Arial" w:hAnsi="Arial" w:cs="Arial"/>
          <w:sz w:val="24"/>
          <w:szCs w:val="24"/>
        </w:rPr>
        <w:t>social</w:t>
      </w:r>
      <w:proofErr w:type="gramEnd"/>
      <w:r w:rsidRPr="00E504EF">
        <w:rPr>
          <w:rFonts w:ascii="Arial" w:hAnsi="Arial" w:cs="Arial"/>
          <w:sz w:val="24"/>
          <w:szCs w:val="24"/>
        </w:rPr>
        <w:t xml:space="preserve"> and ethical aspects, data presentation and the impact on society and the interpretation of statistics, to develop approaches to critical evaluation of current and future knowledge.</w:t>
      </w:r>
    </w:p>
    <w:p w:rsidRPr="00E504EF" w:rsidR="00A32D40" w:rsidP="00E504EF" w:rsidRDefault="00A32D40" w14:paraId="3DF6C66C" w14:textId="77777777">
      <w:pPr>
        <w:pStyle w:val="ListParagraph"/>
        <w:numPr>
          <w:ilvl w:val="1"/>
          <w:numId w:val="23"/>
        </w:numPr>
        <w:autoSpaceDE w:val="0"/>
        <w:autoSpaceDN w:val="0"/>
        <w:spacing w:before="0" w:after="0" w:line="276" w:lineRule="auto"/>
        <w:contextualSpacing w:val="0"/>
        <w:rPr>
          <w:rFonts w:ascii="Arial" w:hAnsi="Arial" w:cs="Arial"/>
          <w:sz w:val="24"/>
          <w:szCs w:val="24"/>
        </w:rPr>
      </w:pPr>
      <w:r w:rsidRPr="00E504EF">
        <w:rPr>
          <w:rFonts w:ascii="Arial" w:hAnsi="Arial" w:cs="Arial"/>
          <w:sz w:val="24"/>
          <w:szCs w:val="24"/>
        </w:rPr>
        <w:t xml:space="preserve">Teaching sessions are problem-centred, predominantly workshop-based, and necessarily interactive to make best use of the intensive weeks of study interspersed with directed study. Workshops and the use of the VLE (or other cohort-inspired networking tools) allow students to investigate and share their understanding of new concepts, </w:t>
      </w:r>
      <w:proofErr w:type="gramStart"/>
      <w:r w:rsidRPr="00E504EF">
        <w:rPr>
          <w:rFonts w:ascii="Arial" w:hAnsi="Arial" w:cs="Arial"/>
          <w:sz w:val="24"/>
          <w:szCs w:val="24"/>
        </w:rPr>
        <w:t>techniques</w:t>
      </w:r>
      <w:proofErr w:type="gramEnd"/>
      <w:r w:rsidRPr="00E504EF">
        <w:rPr>
          <w:rFonts w:ascii="Arial" w:hAnsi="Arial" w:cs="Arial"/>
          <w:sz w:val="24"/>
          <w:szCs w:val="24"/>
        </w:rPr>
        <w:t xml:space="preserve"> and technologies. This approach is also designed to enhance their practical competency and confidence when dealing with a range of “users” (recognising the diversity of Data Science teams and roles).</w:t>
      </w:r>
    </w:p>
    <w:p w:rsidRPr="00E504EF" w:rsidR="00A32D40" w:rsidP="00E504EF" w:rsidRDefault="00A32D40" w14:paraId="3F26FF51" w14:textId="77777777">
      <w:pPr>
        <w:pStyle w:val="ListParagraph"/>
        <w:numPr>
          <w:ilvl w:val="1"/>
          <w:numId w:val="23"/>
        </w:numPr>
        <w:autoSpaceDE w:val="0"/>
        <w:autoSpaceDN w:val="0"/>
        <w:spacing w:before="0" w:after="0" w:line="276" w:lineRule="auto"/>
        <w:contextualSpacing w:val="0"/>
        <w:rPr>
          <w:rFonts w:ascii="Arial" w:hAnsi="Arial" w:cs="Arial"/>
          <w:sz w:val="24"/>
          <w:szCs w:val="24"/>
        </w:rPr>
      </w:pPr>
      <w:r w:rsidRPr="00E504EF">
        <w:rPr>
          <w:rFonts w:ascii="Arial" w:hAnsi="Arial" w:cs="Arial"/>
          <w:sz w:val="24"/>
          <w:szCs w:val="24"/>
        </w:rPr>
        <w:t>The delivery is research informed, taking advantage of CSM’s diverse research portfolio, dynamically updated in accordance with advances in the field.</w:t>
      </w:r>
    </w:p>
    <w:p w:rsidRPr="00E504EF" w:rsidR="00A32D40" w:rsidP="00E504EF" w:rsidRDefault="00A32D40" w14:paraId="561D9759" w14:textId="77777777">
      <w:pPr>
        <w:pStyle w:val="ListParagraph"/>
        <w:numPr>
          <w:ilvl w:val="1"/>
          <w:numId w:val="23"/>
        </w:numPr>
        <w:autoSpaceDE w:val="0"/>
        <w:autoSpaceDN w:val="0"/>
        <w:spacing w:before="0" w:after="0" w:line="276" w:lineRule="auto"/>
        <w:contextualSpacing w:val="0"/>
        <w:rPr>
          <w:rFonts w:ascii="Arial" w:hAnsi="Arial" w:cs="Arial"/>
          <w:sz w:val="24"/>
          <w:szCs w:val="24"/>
        </w:rPr>
      </w:pPr>
      <w:r w:rsidRPr="00E504EF">
        <w:rPr>
          <w:rFonts w:ascii="Arial" w:hAnsi="Arial" w:cs="Arial"/>
          <w:sz w:val="24"/>
          <w:szCs w:val="24"/>
        </w:rPr>
        <w:t xml:space="preserve">Modules incorporate opportunities to explore current developments in the field, in practice and applied settings incorporating student perspectives, real world situations, problem solving and task-based learning.  Content includes the opportunity for students to personalise the topics being explored and allow them to adapt summative assessments towards their personal interests and motivations, where practical, such as through the use of Data Science scenarios or </w:t>
      </w:r>
      <w:proofErr w:type="gramStart"/>
      <w:r w:rsidRPr="00E504EF">
        <w:rPr>
          <w:rFonts w:ascii="Arial" w:hAnsi="Arial" w:cs="Arial"/>
          <w:sz w:val="24"/>
          <w:szCs w:val="24"/>
        </w:rPr>
        <w:t>appropriately-licensed</w:t>
      </w:r>
      <w:proofErr w:type="gramEnd"/>
      <w:r w:rsidRPr="00E504EF">
        <w:rPr>
          <w:rFonts w:ascii="Arial" w:hAnsi="Arial" w:cs="Arial"/>
          <w:sz w:val="24"/>
          <w:szCs w:val="24"/>
        </w:rPr>
        <w:t xml:space="preserve"> datasets of personal interest in module assignments as well as the dissertation.</w:t>
      </w:r>
    </w:p>
    <w:p w:rsidRPr="00E504EF" w:rsidR="00A32D40" w:rsidP="00E504EF" w:rsidRDefault="00A32D40" w14:paraId="484411C4" w14:textId="77777777">
      <w:pPr>
        <w:pStyle w:val="ListParagraph"/>
        <w:numPr>
          <w:ilvl w:val="1"/>
          <w:numId w:val="23"/>
        </w:numPr>
        <w:autoSpaceDE w:val="0"/>
        <w:autoSpaceDN w:val="0"/>
        <w:spacing w:before="0" w:after="0" w:line="276" w:lineRule="auto"/>
        <w:contextualSpacing w:val="0"/>
        <w:rPr>
          <w:rFonts w:ascii="Arial" w:hAnsi="Arial" w:cs="Arial"/>
          <w:sz w:val="24"/>
          <w:szCs w:val="24"/>
        </w:rPr>
      </w:pPr>
      <w:r w:rsidRPr="00E504EF">
        <w:rPr>
          <w:rFonts w:ascii="Arial" w:hAnsi="Arial" w:cs="Arial"/>
          <w:sz w:val="24"/>
          <w:szCs w:val="24"/>
        </w:rPr>
        <w:t>Teaching teams draw on the academic strengths and research interests of staff and use invited speakers and experts from research and industry to bolster the curriculum.  This offers students up-to-date learning experiences from experts in these areas.</w:t>
      </w:r>
    </w:p>
    <w:p w:rsidRPr="00E504EF" w:rsidR="00A32D40" w:rsidP="00E504EF" w:rsidRDefault="00A32D40" w14:paraId="766A5D46" w14:textId="77777777">
      <w:pPr>
        <w:pStyle w:val="ListParagraph"/>
        <w:numPr>
          <w:ilvl w:val="1"/>
          <w:numId w:val="23"/>
        </w:numPr>
        <w:autoSpaceDE w:val="0"/>
        <w:autoSpaceDN w:val="0"/>
        <w:spacing w:before="0" w:after="0" w:line="276" w:lineRule="auto"/>
        <w:contextualSpacing w:val="0"/>
        <w:rPr>
          <w:rFonts w:ascii="Arial" w:hAnsi="Arial" w:cs="Arial"/>
          <w:sz w:val="24"/>
          <w:szCs w:val="24"/>
        </w:rPr>
      </w:pPr>
      <w:r w:rsidRPr="00E504EF">
        <w:rPr>
          <w:rFonts w:ascii="Arial" w:hAnsi="Arial" w:cs="Arial"/>
          <w:sz w:val="24"/>
          <w:szCs w:val="24"/>
        </w:rPr>
        <w:t xml:space="preserve">Students complete their MSc by conducting an individualised capstone research project, designed in collaboration with the Data Science team. </w:t>
      </w:r>
    </w:p>
    <w:p w:rsidRPr="00E504EF" w:rsidR="00A32D40" w:rsidP="00E504EF" w:rsidRDefault="00A32D40" w14:paraId="698934CC" w14:textId="77777777">
      <w:pPr>
        <w:pStyle w:val="ListParagraph"/>
        <w:numPr>
          <w:ilvl w:val="0"/>
          <w:numId w:val="23"/>
        </w:numPr>
        <w:autoSpaceDE w:val="0"/>
        <w:autoSpaceDN w:val="0"/>
        <w:spacing w:before="0" w:after="0" w:line="276" w:lineRule="auto"/>
        <w:ind w:left="720"/>
        <w:contextualSpacing w:val="0"/>
        <w:jc w:val="both"/>
        <w:rPr>
          <w:rFonts w:ascii="Arial" w:hAnsi="Arial" w:cs="Arial"/>
          <w:sz w:val="24"/>
          <w:szCs w:val="24"/>
        </w:rPr>
      </w:pPr>
      <w:r w:rsidRPr="00E504EF">
        <w:rPr>
          <w:rFonts w:ascii="Arial" w:hAnsi="Arial" w:cs="Arial"/>
          <w:sz w:val="24"/>
          <w:szCs w:val="24"/>
        </w:rPr>
        <w:t xml:space="preserve">Assessment </w:t>
      </w:r>
      <w:r w:rsidRPr="00E504EF">
        <w:rPr>
          <w:rFonts w:ascii="Arial" w:hAnsi="Arial" w:cs="Arial"/>
          <w:i/>
          <w:sz w:val="24"/>
          <w:szCs w:val="24"/>
        </w:rPr>
        <w:t>for</w:t>
      </w:r>
      <w:r w:rsidRPr="00E504EF">
        <w:rPr>
          <w:rFonts w:ascii="Arial" w:hAnsi="Arial" w:cs="Arial"/>
          <w:sz w:val="24"/>
          <w:szCs w:val="24"/>
        </w:rPr>
        <w:t xml:space="preserve"> learning (rather than solely </w:t>
      </w:r>
      <w:r w:rsidRPr="00E504EF">
        <w:rPr>
          <w:rFonts w:ascii="Arial" w:hAnsi="Arial" w:cs="Arial"/>
          <w:i/>
          <w:sz w:val="24"/>
          <w:szCs w:val="24"/>
        </w:rPr>
        <w:t>of</w:t>
      </w:r>
      <w:r w:rsidRPr="00E504EF">
        <w:rPr>
          <w:rFonts w:ascii="Arial" w:hAnsi="Arial" w:cs="Arial"/>
          <w:sz w:val="24"/>
          <w:szCs w:val="24"/>
        </w:rPr>
        <w:t xml:space="preserve"> learning) enabling an inclusive student perspective in their design and application, permitting a degree of individual choice and direction for assessed tasks work.</w:t>
      </w:r>
    </w:p>
    <w:p w:rsidRPr="00E504EF" w:rsidR="00A32D40" w:rsidP="00E504EF" w:rsidRDefault="00A32D40" w14:paraId="4FBB6561" w14:textId="77777777">
      <w:pPr>
        <w:pStyle w:val="ListParagraph"/>
        <w:numPr>
          <w:ilvl w:val="1"/>
          <w:numId w:val="23"/>
        </w:numPr>
        <w:autoSpaceDE w:val="0"/>
        <w:autoSpaceDN w:val="0"/>
        <w:spacing w:before="0" w:after="0" w:line="276" w:lineRule="auto"/>
        <w:contextualSpacing w:val="0"/>
        <w:jc w:val="both"/>
        <w:rPr>
          <w:rFonts w:ascii="Arial" w:hAnsi="Arial" w:cs="Arial"/>
          <w:sz w:val="24"/>
          <w:szCs w:val="24"/>
        </w:rPr>
      </w:pPr>
      <w:r w:rsidRPr="00E504EF">
        <w:rPr>
          <w:rFonts w:ascii="Arial" w:hAnsi="Arial" w:cs="Arial"/>
          <w:sz w:val="24"/>
          <w:szCs w:val="24"/>
        </w:rPr>
        <w:t>All assessments have been designed at level 7, as appropriate for the Data Science MSc, to be inclusive, accessible, artefact-</w:t>
      </w:r>
      <w:proofErr w:type="gramStart"/>
      <w:r w:rsidRPr="00E504EF">
        <w:rPr>
          <w:rFonts w:ascii="Arial" w:hAnsi="Arial" w:cs="Arial"/>
          <w:sz w:val="24"/>
          <w:szCs w:val="24"/>
        </w:rPr>
        <w:t>based</w:t>
      </w:r>
      <w:proofErr w:type="gramEnd"/>
      <w:r w:rsidRPr="00E504EF">
        <w:rPr>
          <w:rFonts w:ascii="Arial" w:hAnsi="Arial" w:cs="Arial"/>
          <w:sz w:val="24"/>
          <w:szCs w:val="24"/>
        </w:rPr>
        <w:t xml:space="preserve"> and authentic to the field.</w:t>
      </w:r>
    </w:p>
    <w:p w:rsidRPr="00E504EF" w:rsidR="00A32D40" w:rsidP="00E504EF" w:rsidRDefault="00A32D40" w14:paraId="632D09F6" w14:textId="77777777">
      <w:pPr>
        <w:pStyle w:val="ListParagraph"/>
        <w:numPr>
          <w:ilvl w:val="1"/>
          <w:numId w:val="23"/>
        </w:numPr>
        <w:autoSpaceDE w:val="0"/>
        <w:autoSpaceDN w:val="0"/>
        <w:spacing w:before="0" w:after="0" w:line="276" w:lineRule="auto"/>
        <w:contextualSpacing w:val="0"/>
        <w:jc w:val="both"/>
        <w:rPr>
          <w:rFonts w:ascii="Arial" w:hAnsi="Arial" w:cs="Arial"/>
          <w:sz w:val="24"/>
          <w:szCs w:val="24"/>
        </w:rPr>
      </w:pPr>
      <w:r w:rsidRPr="00E504EF">
        <w:rPr>
          <w:rFonts w:ascii="Arial" w:hAnsi="Arial" w:cs="Arial"/>
          <w:sz w:val="24"/>
          <w:szCs w:val="24"/>
        </w:rPr>
        <w:t>Students’ induction at the start of the course includes an introduction to the language of UK HEI assessment and the tools used to measure the quality of their academic performance.</w:t>
      </w:r>
    </w:p>
    <w:p w:rsidRPr="00E504EF" w:rsidR="00A32D40" w:rsidP="00E504EF" w:rsidRDefault="00A32D40" w14:paraId="51E40665" w14:textId="77777777">
      <w:pPr>
        <w:pStyle w:val="ListParagraph"/>
        <w:numPr>
          <w:ilvl w:val="1"/>
          <w:numId w:val="23"/>
        </w:numPr>
        <w:autoSpaceDE w:val="0"/>
        <w:autoSpaceDN w:val="0"/>
        <w:spacing w:before="0" w:after="0" w:line="276" w:lineRule="auto"/>
        <w:contextualSpacing w:val="0"/>
        <w:jc w:val="both"/>
        <w:rPr>
          <w:rFonts w:ascii="Arial" w:hAnsi="Arial" w:cs="Arial"/>
          <w:sz w:val="24"/>
          <w:szCs w:val="24"/>
        </w:rPr>
      </w:pPr>
      <w:r w:rsidRPr="00E504EF">
        <w:rPr>
          <w:rFonts w:ascii="Arial" w:hAnsi="Arial" w:cs="Arial"/>
          <w:sz w:val="24"/>
          <w:szCs w:val="24"/>
        </w:rPr>
        <w:t>The assessment strategy aims to incorporate an element of choice within a carefully designed framework of assessments that align with the diversity of a Data Scientist’s needs, and thus encourages students to be personally involved in their assessments. For example, students will have opportunities to choose to work with datasets reflecting their specialism or areas of interest in coursework assignments, provided the data is publicly available and appropriately licensed.</w:t>
      </w:r>
    </w:p>
    <w:p w:rsidRPr="00E504EF" w:rsidR="00A32D40" w:rsidP="00E504EF" w:rsidRDefault="00A32D40" w14:paraId="33D63D57" w14:textId="77777777">
      <w:pPr>
        <w:pStyle w:val="ListParagraph"/>
        <w:numPr>
          <w:ilvl w:val="1"/>
          <w:numId w:val="23"/>
        </w:numPr>
        <w:autoSpaceDE w:val="0"/>
        <w:autoSpaceDN w:val="0"/>
        <w:spacing w:before="0" w:after="0" w:line="276" w:lineRule="auto"/>
        <w:contextualSpacing w:val="0"/>
        <w:jc w:val="both"/>
        <w:rPr>
          <w:rFonts w:ascii="Arial" w:hAnsi="Arial" w:cs="Arial"/>
          <w:sz w:val="24"/>
          <w:szCs w:val="24"/>
        </w:rPr>
      </w:pPr>
      <w:r w:rsidRPr="00E504EF">
        <w:rPr>
          <w:rFonts w:ascii="Arial" w:hAnsi="Arial" w:cs="Arial"/>
          <w:sz w:val="24"/>
          <w:szCs w:val="24"/>
        </w:rPr>
        <w:t>Students have formative tasks and feedback available within the workshops preceding all assessments.  Teaching sessions adopt a range of activities (including practical tasks, case studies, group discussion, role play) to enrich the learning experience in a problem-centred, predominantly workshop-based setting, which directly supports the formulation of summative assessments.</w:t>
      </w:r>
    </w:p>
    <w:p w:rsidRPr="00E504EF" w:rsidR="00A32D40" w:rsidP="00E504EF" w:rsidRDefault="00A32D40" w14:paraId="3CFBF49E" w14:textId="77777777">
      <w:pPr>
        <w:pStyle w:val="ListParagraph"/>
        <w:numPr>
          <w:ilvl w:val="1"/>
          <w:numId w:val="23"/>
        </w:numPr>
        <w:autoSpaceDE w:val="0"/>
        <w:autoSpaceDN w:val="0"/>
        <w:spacing w:before="0" w:after="0" w:line="276" w:lineRule="auto"/>
        <w:contextualSpacing w:val="0"/>
        <w:jc w:val="both"/>
        <w:rPr>
          <w:rFonts w:ascii="Arial" w:hAnsi="Arial" w:cs="Arial"/>
          <w:sz w:val="24"/>
          <w:szCs w:val="24"/>
        </w:rPr>
      </w:pPr>
      <w:r w:rsidRPr="00E504EF">
        <w:rPr>
          <w:rFonts w:ascii="Arial" w:hAnsi="Arial" w:cs="Arial"/>
          <w:sz w:val="24"/>
          <w:szCs w:val="24"/>
        </w:rPr>
        <w:t>Feedback on both formative tasks and summative work enables students to learn from assessment experiences, reflect alongside directed study and feed-forward that learning to future assessments, most critically to the final dissertation project.</w:t>
      </w:r>
    </w:p>
    <w:p w:rsidRPr="00E504EF" w:rsidR="00A32D40" w:rsidP="00E504EF" w:rsidRDefault="00A32D40" w14:paraId="28E42C37" w14:textId="77777777">
      <w:pPr>
        <w:pStyle w:val="ListParagraph"/>
        <w:numPr>
          <w:ilvl w:val="0"/>
          <w:numId w:val="23"/>
        </w:numPr>
        <w:autoSpaceDE w:val="0"/>
        <w:autoSpaceDN w:val="0"/>
        <w:spacing w:before="0" w:after="0" w:line="276" w:lineRule="auto"/>
        <w:ind w:hanging="1080"/>
        <w:contextualSpacing w:val="0"/>
        <w:jc w:val="both"/>
        <w:rPr>
          <w:rFonts w:ascii="Arial" w:hAnsi="Arial" w:cs="Arial"/>
          <w:sz w:val="24"/>
          <w:szCs w:val="24"/>
        </w:rPr>
      </w:pPr>
      <w:r w:rsidRPr="00E504EF">
        <w:rPr>
          <w:rFonts w:ascii="Arial" w:hAnsi="Arial" w:cs="Arial"/>
          <w:sz w:val="24"/>
          <w:szCs w:val="24"/>
        </w:rPr>
        <w:t>An approach to the personal tutor system appropriate to the Data Science MSc, which provides opportunities for students to personalise their experience and track their academic and personal skills development.</w:t>
      </w:r>
    </w:p>
    <w:p w:rsidRPr="00E504EF" w:rsidR="00A32D40" w:rsidP="00E504EF" w:rsidRDefault="00A32D40" w14:paraId="5480F326" w14:textId="77777777">
      <w:pPr>
        <w:pStyle w:val="ListParagraph"/>
        <w:numPr>
          <w:ilvl w:val="1"/>
          <w:numId w:val="23"/>
        </w:numPr>
        <w:autoSpaceDE w:val="0"/>
        <w:autoSpaceDN w:val="0"/>
        <w:spacing w:before="0" w:after="0" w:line="276" w:lineRule="auto"/>
        <w:contextualSpacing w:val="0"/>
        <w:jc w:val="both"/>
        <w:rPr>
          <w:rFonts w:ascii="Arial" w:hAnsi="Arial" w:cs="Arial"/>
          <w:sz w:val="24"/>
          <w:szCs w:val="24"/>
        </w:rPr>
      </w:pPr>
      <w:r w:rsidRPr="00E504EF">
        <w:rPr>
          <w:rFonts w:ascii="Arial" w:hAnsi="Arial" w:cs="Arial"/>
          <w:sz w:val="24"/>
          <w:szCs w:val="24"/>
        </w:rPr>
        <w:t>The Course Leader is the nexus of the postgraduate personal tutor system and normally acts as the formal Personal Tutor, supported day-to-day during intensive week-block teaching by the course’s module leaders.</w:t>
      </w:r>
    </w:p>
    <w:p w:rsidRPr="00E504EF" w:rsidR="00A32D40" w:rsidP="00E504EF" w:rsidRDefault="00A32D40" w14:paraId="71FCE958" w14:textId="77777777">
      <w:pPr>
        <w:pStyle w:val="ListParagraph"/>
        <w:numPr>
          <w:ilvl w:val="1"/>
          <w:numId w:val="23"/>
        </w:numPr>
        <w:autoSpaceDE w:val="0"/>
        <w:autoSpaceDN w:val="0"/>
        <w:spacing w:before="0" w:after="0" w:line="276" w:lineRule="auto"/>
        <w:contextualSpacing w:val="0"/>
        <w:jc w:val="both"/>
        <w:rPr>
          <w:rFonts w:ascii="Arial" w:hAnsi="Arial" w:cs="Arial"/>
          <w:sz w:val="24"/>
          <w:szCs w:val="24"/>
        </w:rPr>
      </w:pPr>
      <w:r w:rsidRPr="00E504EF">
        <w:rPr>
          <w:rFonts w:ascii="Arial" w:hAnsi="Arial" w:cs="Arial"/>
          <w:sz w:val="24"/>
          <w:szCs w:val="24"/>
        </w:rPr>
        <w:t xml:space="preserve">The Course Leader and/or Personal Tutor will meet with Data Science students regularly to provide guidance on assessment and personal development choices, discuss progress on the course, career plans, goals, </w:t>
      </w:r>
      <w:proofErr w:type="gramStart"/>
      <w:r w:rsidRPr="00E504EF">
        <w:rPr>
          <w:rFonts w:ascii="Arial" w:hAnsi="Arial" w:cs="Arial"/>
          <w:sz w:val="24"/>
          <w:szCs w:val="24"/>
        </w:rPr>
        <w:t>development</w:t>
      </w:r>
      <w:proofErr w:type="gramEnd"/>
      <w:r w:rsidRPr="00E504EF">
        <w:rPr>
          <w:rFonts w:ascii="Arial" w:hAnsi="Arial" w:cs="Arial"/>
          <w:sz w:val="24"/>
          <w:szCs w:val="24"/>
        </w:rPr>
        <w:t xml:space="preserve"> and recognition of personal and graduate attributes.</w:t>
      </w:r>
    </w:p>
    <w:p w:rsidRPr="00E504EF" w:rsidR="0042597E" w:rsidP="00E504EF" w:rsidRDefault="0042597E" w14:paraId="0605F3F4" w14:textId="77777777">
      <w:pPr>
        <w:spacing w:line="276" w:lineRule="auto"/>
        <w:jc w:val="both"/>
        <w:rPr>
          <w:rFonts w:cs="Arial"/>
          <w:color w:val="000000" w:themeColor="text1"/>
        </w:rPr>
      </w:pPr>
    </w:p>
    <w:p w:rsidRPr="005266CB" w:rsidR="0042597E" w:rsidP="0042597E" w:rsidRDefault="0042597E" w14:paraId="2D6C978E" w14:textId="77777777">
      <w:pPr>
        <w:pStyle w:val="Heading2"/>
        <w:spacing w:line="276" w:lineRule="auto"/>
        <w:rPr>
          <w:rFonts w:cs="Arial"/>
          <w:color w:val="000000" w:themeColor="text1"/>
        </w:rPr>
      </w:pPr>
      <w:r w:rsidRPr="005266CB">
        <w:rPr>
          <w:rFonts w:cs="Arial"/>
          <w:color w:val="000000" w:themeColor="text1"/>
        </w:rPr>
        <w:t>Support for Students and their Learning</w:t>
      </w:r>
    </w:p>
    <w:p w:rsidRPr="00E504EF" w:rsidR="001D3FE0" w:rsidP="00E504EF" w:rsidRDefault="001D3FE0" w14:paraId="2C55F647" w14:textId="77777777">
      <w:pPr>
        <w:spacing w:line="276" w:lineRule="auto"/>
        <w:jc w:val="both"/>
        <w:rPr>
          <w:rFonts w:cs="Arial"/>
        </w:rPr>
      </w:pPr>
      <w:r w:rsidRPr="00E504EF">
        <w:rPr>
          <w:rFonts w:cs="Arial"/>
        </w:rPr>
        <w:t xml:space="preserve">Students are supported by a highly qualified team of academic staff that includes individuals in the following roles: </w:t>
      </w:r>
    </w:p>
    <w:p w:rsidRPr="00E504EF" w:rsidR="001D3FE0" w:rsidP="00E504EF" w:rsidRDefault="001D3FE0" w14:paraId="78D5D82F" w14:textId="77777777">
      <w:pPr>
        <w:numPr>
          <w:ilvl w:val="0"/>
          <w:numId w:val="24"/>
        </w:numPr>
        <w:autoSpaceDE w:val="0"/>
        <w:autoSpaceDN w:val="0"/>
        <w:adjustRightInd w:val="0"/>
        <w:spacing w:before="0" w:after="30" w:line="276" w:lineRule="auto"/>
        <w:ind w:left="714" w:hanging="357"/>
        <w:jc w:val="both"/>
        <w:rPr>
          <w:rFonts w:cs="Arial"/>
        </w:rPr>
      </w:pPr>
      <w:r w:rsidRPr="00E504EF">
        <w:rPr>
          <w:rFonts w:cs="Arial"/>
        </w:rPr>
        <w:t xml:space="preserve">A Course Director to help students understand the programme </w:t>
      </w:r>
      <w:proofErr w:type="gramStart"/>
      <w:r w:rsidRPr="00E504EF">
        <w:rPr>
          <w:rFonts w:cs="Arial"/>
        </w:rPr>
        <w:t>structure</w:t>
      </w:r>
      <w:proofErr w:type="gramEnd"/>
    </w:p>
    <w:p w:rsidRPr="00E504EF" w:rsidR="001D3FE0" w:rsidP="00E504EF" w:rsidRDefault="001D3FE0" w14:paraId="3ED36D79" w14:textId="77777777">
      <w:pPr>
        <w:numPr>
          <w:ilvl w:val="0"/>
          <w:numId w:val="24"/>
        </w:numPr>
        <w:autoSpaceDE w:val="0"/>
        <w:autoSpaceDN w:val="0"/>
        <w:adjustRightInd w:val="0"/>
        <w:spacing w:before="0" w:after="30" w:line="276" w:lineRule="auto"/>
        <w:ind w:left="714" w:hanging="357"/>
        <w:jc w:val="both"/>
        <w:rPr>
          <w:rFonts w:cs="Arial"/>
        </w:rPr>
      </w:pPr>
      <w:r w:rsidRPr="00E504EF">
        <w:rPr>
          <w:rFonts w:cs="Arial"/>
        </w:rPr>
        <w:t xml:space="preserve">A Personal Tutor to help and guide the student throughout the </w:t>
      </w:r>
      <w:proofErr w:type="gramStart"/>
      <w:r w:rsidRPr="00E504EF">
        <w:rPr>
          <w:rFonts w:cs="Arial"/>
        </w:rPr>
        <w:t>course</w:t>
      </w:r>
      <w:proofErr w:type="gramEnd"/>
    </w:p>
    <w:p w:rsidRPr="00E504EF" w:rsidR="001D3FE0" w:rsidP="00E504EF" w:rsidRDefault="001D3FE0" w14:paraId="501B9219" w14:textId="77777777">
      <w:pPr>
        <w:numPr>
          <w:ilvl w:val="0"/>
          <w:numId w:val="24"/>
        </w:numPr>
        <w:autoSpaceDE w:val="0"/>
        <w:autoSpaceDN w:val="0"/>
        <w:adjustRightInd w:val="0"/>
        <w:spacing w:before="0" w:after="30" w:line="276" w:lineRule="auto"/>
        <w:ind w:left="714" w:hanging="357"/>
        <w:jc w:val="both"/>
        <w:rPr>
          <w:rFonts w:cs="Arial"/>
        </w:rPr>
      </w:pPr>
      <w:r w:rsidRPr="00E504EF">
        <w:rPr>
          <w:rFonts w:cs="Arial"/>
        </w:rPr>
        <w:t xml:space="preserve">A Module Leader for each module </w:t>
      </w:r>
    </w:p>
    <w:p w:rsidRPr="00E504EF" w:rsidR="001D3FE0" w:rsidP="00E504EF" w:rsidRDefault="001D3FE0" w14:paraId="4CC0AC70" w14:textId="77777777">
      <w:pPr>
        <w:spacing w:line="276" w:lineRule="auto"/>
        <w:jc w:val="both"/>
        <w:rPr>
          <w:rFonts w:cs="Arial"/>
        </w:rPr>
      </w:pPr>
    </w:p>
    <w:p w:rsidRPr="00E504EF" w:rsidR="001D3FE0" w:rsidP="00E504EF" w:rsidRDefault="001D3FE0" w14:paraId="16A418FC" w14:textId="77777777">
      <w:pPr>
        <w:autoSpaceDE w:val="0"/>
        <w:autoSpaceDN w:val="0"/>
        <w:adjustRightInd w:val="0"/>
        <w:spacing w:after="40" w:line="276" w:lineRule="auto"/>
        <w:jc w:val="both"/>
        <w:rPr>
          <w:rFonts w:cs="Arial"/>
        </w:rPr>
      </w:pPr>
      <w:r w:rsidRPr="00E504EF">
        <w:rPr>
          <w:rFonts w:cs="Arial"/>
        </w:rPr>
        <w:t>Additional support is provided by the following specialist staff:</w:t>
      </w:r>
    </w:p>
    <w:p w:rsidRPr="00E504EF" w:rsidR="001D3FE0" w:rsidP="00E504EF" w:rsidRDefault="001D3FE0" w14:paraId="305F3C49" w14:textId="77777777">
      <w:pPr>
        <w:numPr>
          <w:ilvl w:val="0"/>
          <w:numId w:val="24"/>
        </w:numPr>
        <w:autoSpaceDE w:val="0"/>
        <w:autoSpaceDN w:val="0"/>
        <w:adjustRightInd w:val="0"/>
        <w:spacing w:before="0" w:after="30" w:line="276" w:lineRule="auto"/>
        <w:jc w:val="both"/>
        <w:rPr>
          <w:rFonts w:cs="Arial"/>
        </w:rPr>
      </w:pPr>
      <w:r w:rsidRPr="00E504EF">
        <w:rPr>
          <w:rFonts w:cs="Arial"/>
        </w:rPr>
        <w:t xml:space="preserve">Technical Support to advise students on IT and the use of </w:t>
      </w:r>
      <w:proofErr w:type="gramStart"/>
      <w:r w:rsidRPr="00E504EF">
        <w:rPr>
          <w:rFonts w:cs="Arial"/>
        </w:rPr>
        <w:t>software</w:t>
      </w:r>
      <w:proofErr w:type="gramEnd"/>
    </w:p>
    <w:p w:rsidRPr="00E504EF" w:rsidR="001D3FE0" w:rsidP="00E504EF" w:rsidRDefault="001D3FE0" w14:paraId="509893F6" w14:textId="77777777">
      <w:pPr>
        <w:numPr>
          <w:ilvl w:val="0"/>
          <w:numId w:val="24"/>
        </w:numPr>
        <w:autoSpaceDE w:val="0"/>
        <w:autoSpaceDN w:val="0"/>
        <w:adjustRightInd w:val="0"/>
        <w:spacing w:before="0" w:after="30" w:line="276" w:lineRule="auto"/>
        <w:jc w:val="both"/>
        <w:rPr>
          <w:rFonts w:cs="Arial"/>
        </w:rPr>
      </w:pPr>
      <w:r w:rsidRPr="00E504EF">
        <w:rPr>
          <w:rFonts w:cs="Arial"/>
        </w:rPr>
        <w:t>A designated Programme Administrator</w:t>
      </w:r>
    </w:p>
    <w:p w:rsidRPr="00E504EF" w:rsidR="001D3FE0" w:rsidP="00E504EF" w:rsidRDefault="001D3FE0" w14:paraId="08711D3C" w14:textId="77777777">
      <w:pPr>
        <w:numPr>
          <w:ilvl w:val="0"/>
          <w:numId w:val="24"/>
        </w:numPr>
        <w:autoSpaceDE w:val="0"/>
        <w:autoSpaceDN w:val="0"/>
        <w:adjustRightInd w:val="0"/>
        <w:spacing w:before="0" w:after="30" w:line="276" w:lineRule="auto"/>
        <w:jc w:val="both"/>
        <w:rPr>
          <w:rFonts w:cs="Arial"/>
        </w:rPr>
      </w:pPr>
      <w:r w:rsidRPr="00E504EF">
        <w:rPr>
          <w:rFonts w:cs="Arial"/>
        </w:rPr>
        <w:t xml:space="preserve">English language support if </w:t>
      </w:r>
      <w:proofErr w:type="gramStart"/>
      <w:r w:rsidRPr="00E504EF">
        <w:rPr>
          <w:rFonts w:cs="Arial"/>
        </w:rPr>
        <w:t>required</w:t>
      </w:r>
      <w:proofErr w:type="gramEnd"/>
    </w:p>
    <w:p w:rsidRPr="00E504EF" w:rsidR="001D3FE0" w:rsidP="00E504EF" w:rsidRDefault="001D3FE0" w14:paraId="767B4A9B" w14:textId="77777777">
      <w:pPr>
        <w:spacing w:line="276" w:lineRule="auto"/>
        <w:jc w:val="both"/>
        <w:rPr>
          <w:rFonts w:cs="Arial"/>
        </w:rPr>
      </w:pPr>
    </w:p>
    <w:p w:rsidRPr="00E504EF" w:rsidR="001D3FE0" w:rsidP="00E504EF" w:rsidRDefault="001D3FE0" w14:paraId="72EA04E8" w14:textId="77777777">
      <w:pPr>
        <w:autoSpaceDE w:val="0"/>
        <w:autoSpaceDN w:val="0"/>
        <w:adjustRightInd w:val="0"/>
        <w:spacing w:after="40" w:line="276" w:lineRule="auto"/>
        <w:jc w:val="both"/>
        <w:rPr>
          <w:rFonts w:cs="Arial"/>
        </w:rPr>
      </w:pPr>
      <w:r w:rsidRPr="00E504EF">
        <w:rPr>
          <w:rFonts w:cs="Arial"/>
        </w:rPr>
        <w:t>Matters outside the academic arena are supported by:</w:t>
      </w:r>
    </w:p>
    <w:p w:rsidRPr="00E504EF" w:rsidR="001D3FE0" w:rsidP="00E504EF" w:rsidRDefault="001D3FE0" w14:paraId="16CB2801" w14:textId="77777777">
      <w:pPr>
        <w:numPr>
          <w:ilvl w:val="0"/>
          <w:numId w:val="24"/>
        </w:numPr>
        <w:autoSpaceDE w:val="0"/>
        <w:autoSpaceDN w:val="0"/>
        <w:adjustRightInd w:val="0"/>
        <w:spacing w:before="0" w:after="30" w:line="276" w:lineRule="auto"/>
        <w:ind w:left="714" w:hanging="357"/>
        <w:jc w:val="both"/>
        <w:rPr>
          <w:rFonts w:cs="Arial"/>
        </w:rPr>
      </w:pPr>
      <w:r w:rsidRPr="00E504EF">
        <w:rPr>
          <w:rFonts w:cs="Arial"/>
        </w:rPr>
        <w:t xml:space="preserve">Student support facilities that provide advice on issues such as finance, regulations, legal matters, accommodation, international student support etc. </w:t>
      </w:r>
    </w:p>
    <w:p w:rsidRPr="00E504EF" w:rsidR="001D3FE0" w:rsidP="00E504EF" w:rsidRDefault="001D3FE0" w14:paraId="0ACA5B40" w14:textId="77777777">
      <w:pPr>
        <w:numPr>
          <w:ilvl w:val="0"/>
          <w:numId w:val="24"/>
        </w:numPr>
        <w:autoSpaceDE w:val="0"/>
        <w:autoSpaceDN w:val="0"/>
        <w:adjustRightInd w:val="0"/>
        <w:spacing w:before="0" w:after="30" w:line="276" w:lineRule="auto"/>
        <w:jc w:val="both"/>
        <w:rPr>
          <w:rFonts w:cs="Arial"/>
        </w:rPr>
      </w:pPr>
      <w:r w:rsidRPr="00E504EF">
        <w:rPr>
          <w:rFonts w:cs="Arial"/>
        </w:rPr>
        <w:t>An induction week at the beginning of each new academic session</w:t>
      </w:r>
    </w:p>
    <w:p w:rsidRPr="00E504EF" w:rsidR="001D3FE0" w:rsidP="00E504EF" w:rsidRDefault="001D3FE0" w14:paraId="101B5229" w14:textId="77777777">
      <w:pPr>
        <w:numPr>
          <w:ilvl w:val="0"/>
          <w:numId w:val="25"/>
        </w:numPr>
        <w:spacing w:before="0" w:after="0" w:line="276" w:lineRule="auto"/>
        <w:jc w:val="both"/>
        <w:rPr>
          <w:rFonts w:cs="Arial"/>
        </w:rPr>
      </w:pPr>
      <w:r w:rsidRPr="00E504EF">
        <w:rPr>
          <w:rFonts w:cs="Arial"/>
        </w:rPr>
        <w:t>Student Voice Committee</w:t>
      </w:r>
    </w:p>
    <w:p w:rsidR="001D3FE0" w:rsidP="00E504EF" w:rsidRDefault="001D3FE0" w14:paraId="032BB34F" w14:textId="77777777">
      <w:pPr>
        <w:numPr>
          <w:ilvl w:val="0"/>
          <w:numId w:val="25"/>
        </w:numPr>
        <w:spacing w:before="0" w:after="240" w:line="276" w:lineRule="auto"/>
        <w:ind w:left="714" w:hanging="357"/>
        <w:jc w:val="both"/>
        <w:rPr>
          <w:rFonts w:cs="Arial"/>
        </w:rPr>
      </w:pPr>
      <w:r w:rsidRPr="00E504EF">
        <w:rPr>
          <w:rFonts w:cs="Arial"/>
        </w:rPr>
        <w:t>Canvas – a versatile on-line interactive learning management system available on the university’s intranet</w:t>
      </w:r>
    </w:p>
    <w:p w:rsidRPr="00E504EF" w:rsidR="00E504EF" w:rsidP="00E504EF" w:rsidRDefault="00E504EF" w14:paraId="4058D978" w14:textId="77777777">
      <w:pPr>
        <w:spacing w:before="0" w:after="240" w:line="276" w:lineRule="auto"/>
        <w:ind w:left="714"/>
        <w:jc w:val="both"/>
        <w:rPr>
          <w:rFonts w:cs="Arial"/>
        </w:rPr>
      </w:pPr>
    </w:p>
    <w:p w:rsidRPr="00E504EF" w:rsidR="001D3FE0" w:rsidP="00E504EF" w:rsidRDefault="001D3FE0" w14:paraId="6401A7C1" w14:textId="63A4202D">
      <w:pPr>
        <w:spacing w:line="276" w:lineRule="auto"/>
        <w:jc w:val="both"/>
        <w:rPr>
          <w:rFonts w:cs="Arial"/>
        </w:rPr>
      </w:pPr>
      <w:r w:rsidRPr="00E504EF">
        <w:rPr>
          <w:rFonts w:cs="Arial"/>
          <w:b/>
          <w:bCs/>
        </w:rPr>
        <w:t xml:space="preserve">Support for Academic Skills </w:t>
      </w:r>
    </w:p>
    <w:p w:rsidRPr="00E504EF" w:rsidR="001D3FE0" w:rsidP="00E504EF" w:rsidRDefault="001D3FE0" w14:paraId="2E8D8449" w14:textId="77777777">
      <w:pPr>
        <w:spacing w:line="276" w:lineRule="auto"/>
        <w:jc w:val="both"/>
        <w:rPr>
          <w:rFonts w:cs="Arial"/>
        </w:rPr>
      </w:pPr>
      <w:r w:rsidRPr="00E504EF">
        <w:rPr>
          <w:rFonts w:cs="Arial"/>
        </w:rPr>
        <w:t xml:space="preserve">The Student Support Team help students with any problem which </w:t>
      </w:r>
      <w:proofErr w:type="gramStart"/>
      <w:r w:rsidRPr="00E504EF">
        <w:rPr>
          <w:rFonts w:cs="Arial"/>
        </w:rPr>
        <w:t>has an effect on</w:t>
      </w:r>
      <w:proofErr w:type="gramEnd"/>
      <w:r w:rsidRPr="00E504EF">
        <w:rPr>
          <w:rFonts w:cs="Arial"/>
        </w:rPr>
        <w:t xml:space="preserve"> their studies. This can range from illness, problems writing an assignment, questions about academic regulations to serious confidential issues. </w:t>
      </w:r>
    </w:p>
    <w:p w:rsidRPr="00E504EF" w:rsidR="001D3FE0" w:rsidP="00E504EF" w:rsidRDefault="001D3FE0" w14:paraId="0618B0F3" w14:textId="77777777">
      <w:pPr>
        <w:spacing w:line="276" w:lineRule="auto"/>
        <w:jc w:val="both"/>
        <w:rPr>
          <w:rFonts w:cs="Arial"/>
        </w:rPr>
      </w:pPr>
      <w:r w:rsidRPr="00E504EF">
        <w:rPr>
          <w:rFonts w:cs="Arial"/>
        </w:rPr>
        <w:t xml:space="preserve">The students are introduced to all these mechanisms during induction sessions at the beginning of each new academic year. It is here that the students first encounter the university’s computer network, which includes their personal access to Canvas and how to use it as a learning environment. </w:t>
      </w:r>
    </w:p>
    <w:p w:rsidRPr="00E504EF" w:rsidR="001D3FE0" w:rsidP="00E504EF" w:rsidRDefault="001D3FE0" w14:paraId="7C49183D" w14:textId="77777777">
      <w:pPr>
        <w:spacing w:line="276" w:lineRule="auto"/>
        <w:jc w:val="both"/>
        <w:rPr>
          <w:rFonts w:cs="Arial"/>
        </w:rPr>
      </w:pPr>
      <w:r w:rsidRPr="00E504EF">
        <w:rPr>
          <w:rFonts w:cs="Arial"/>
        </w:rPr>
        <w:t xml:space="preserve">Students are expected to be involved in the development of their programme. On an individual level through meetings with their course director/personal tutor at which they can discuss their academic progress, personal development and can seek advice on course and module choices in the light of their career aspirations. As a cohort, students can contribute to many aspects of programme evolution, for example by student </w:t>
      </w:r>
      <w:r w:rsidRPr="00E504EF">
        <w:rPr>
          <w:rFonts w:cs="Arial"/>
        </w:rPr>
        <w:t>representation on committees including Student Voice Committees as well as by their formal and informal feedback such as the mid-module and end-of-module reviews.</w:t>
      </w:r>
    </w:p>
    <w:p w:rsidRPr="00E504EF" w:rsidR="001D3FE0" w:rsidP="00E504EF" w:rsidRDefault="001D3FE0" w14:paraId="1B33E4AF" w14:textId="77777777">
      <w:pPr>
        <w:spacing w:line="276" w:lineRule="auto"/>
        <w:rPr>
          <w:rFonts w:cs="Arial"/>
          <w:b/>
          <w:bCs/>
          <w:iCs/>
        </w:rPr>
      </w:pPr>
    </w:p>
    <w:p w:rsidRPr="00E504EF" w:rsidR="001D3FE0" w:rsidP="00E504EF" w:rsidRDefault="001D3FE0" w14:paraId="30D8BF41" w14:textId="77777777">
      <w:pPr>
        <w:spacing w:line="276" w:lineRule="auto"/>
        <w:rPr>
          <w:rFonts w:cs="Arial"/>
          <w:b/>
          <w:bCs/>
          <w:iCs/>
        </w:rPr>
      </w:pPr>
      <w:r w:rsidRPr="00E504EF">
        <w:rPr>
          <w:rFonts w:cs="Arial"/>
          <w:b/>
          <w:bCs/>
          <w:iCs/>
        </w:rPr>
        <w:t xml:space="preserve">The Personal Tutoring Scheme </w:t>
      </w:r>
    </w:p>
    <w:p w:rsidRPr="00E504EF" w:rsidR="001D3FE0" w:rsidP="00E504EF" w:rsidRDefault="001D3FE0" w14:paraId="062DE481" w14:textId="77777777">
      <w:pPr>
        <w:spacing w:line="276" w:lineRule="auto"/>
        <w:jc w:val="both"/>
        <w:rPr>
          <w:rFonts w:cs="Arial"/>
        </w:rPr>
      </w:pPr>
      <w:r w:rsidRPr="00E504EF">
        <w:rPr>
          <w:rFonts w:cs="Arial"/>
        </w:rPr>
        <w:t xml:space="preserve">A Personal Tutor is allocated to each MSc student. Personal Tutors are recruited from the Course team – to ensure the students </w:t>
      </w:r>
      <w:proofErr w:type="gramStart"/>
      <w:r w:rsidRPr="00E504EF">
        <w:rPr>
          <w:rFonts w:cs="Arial"/>
        </w:rPr>
        <w:t>have the opportunity to</w:t>
      </w:r>
      <w:proofErr w:type="gramEnd"/>
      <w:r w:rsidRPr="00E504EF">
        <w:rPr>
          <w:rFonts w:cs="Arial"/>
        </w:rPr>
        <w:t xml:space="preserve">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at least 2 individual meetings per teaching block, specifically at:</w:t>
      </w:r>
    </w:p>
    <w:p w:rsidRPr="00E504EF" w:rsidR="001D3FE0" w:rsidP="00E504EF" w:rsidRDefault="001D3FE0" w14:paraId="29A3CBB5" w14:textId="77777777">
      <w:pPr>
        <w:numPr>
          <w:ilvl w:val="0"/>
          <w:numId w:val="26"/>
        </w:numPr>
        <w:spacing w:line="276" w:lineRule="auto"/>
        <w:jc w:val="both"/>
        <w:rPr>
          <w:rFonts w:cs="Arial"/>
        </w:rPr>
      </w:pPr>
      <w:r w:rsidRPr="00E504EF">
        <w:rPr>
          <w:rFonts w:cs="Arial"/>
        </w:rPr>
        <w:t xml:space="preserve">The start of the teaching block to discuss the work patterns on the course and/or the choice of </w:t>
      </w:r>
      <w:proofErr w:type="gramStart"/>
      <w:r w:rsidRPr="00E504EF">
        <w:rPr>
          <w:rFonts w:cs="Arial"/>
        </w:rPr>
        <w:t>electives</w:t>
      </w:r>
      <w:proofErr w:type="gramEnd"/>
    </w:p>
    <w:p w:rsidRPr="00E504EF" w:rsidR="001D3FE0" w:rsidP="00E504EF" w:rsidRDefault="001D3FE0" w14:paraId="0BCAA3FE" w14:textId="77777777">
      <w:pPr>
        <w:numPr>
          <w:ilvl w:val="0"/>
          <w:numId w:val="26"/>
        </w:numPr>
        <w:spacing w:line="276" w:lineRule="auto"/>
        <w:jc w:val="both"/>
        <w:rPr>
          <w:rFonts w:cs="Arial"/>
        </w:rPr>
      </w:pPr>
      <w:r w:rsidRPr="00E504EF">
        <w:rPr>
          <w:rFonts w:cs="Arial"/>
        </w:rPr>
        <w:t>At the end of the teaching block to review the progress of individual students</w:t>
      </w:r>
    </w:p>
    <w:p w:rsidRPr="00E504EF" w:rsidR="001D3FE0" w:rsidP="00E504EF" w:rsidRDefault="001D3FE0" w14:paraId="7801F474" w14:textId="77777777">
      <w:pPr>
        <w:spacing w:line="276" w:lineRule="auto"/>
        <w:jc w:val="both"/>
        <w:rPr>
          <w:rFonts w:cs="Arial"/>
        </w:rPr>
      </w:pPr>
      <w:r w:rsidRPr="00E504EF">
        <w:rPr>
          <w:rFonts w:cs="Arial"/>
        </w:rPr>
        <w:t>There are also planned group meetings – one per teaching block – to discuss issues of common interest. At each of these meetings the students are encouraged to raise issues of their concern so that they can be resolved effectively and timely in due course.</w:t>
      </w:r>
    </w:p>
    <w:p w:rsidRPr="00E504EF" w:rsidR="001D3FE0" w:rsidP="00E504EF" w:rsidRDefault="001D3FE0" w14:paraId="7E0BF448" w14:textId="77777777">
      <w:pPr>
        <w:spacing w:before="100" w:beforeAutospacing="1" w:line="276" w:lineRule="auto"/>
        <w:rPr>
          <w:rFonts w:cs="Arial"/>
          <w:b/>
          <w:iCs/>
        </w:rPr>
      </w:pPr>
      <w:r w:rsidRPr="00E504EF">
        <w:rPr>
          <w:rFonts w:cs="Arial"/>
          <w:b/>
          <w:iCs/>
        </w:rPr>
        <w:t xml:space="preserve">Level 7: Getting the most out of the </w:t>
      </w:r>
      <w:proofErr w:type="gramStart"/>
      <w:r w:rsidRPr="00E504EF">
        <w:rPr>
          <w:rFonts w:cs="Arial"/>
          <w:b/>
          <w:iCs/>
        </w:rPr>
        <w:t>Masters</w:t>
      </w:r>
      <w:proofErr w:type="gramEnd"/>
    </w:p>
    <w:p w:rsidRPr="00E504EF" w:rsidR="001D3FE0" w:rsidP="00E504EF" w:rsidRDefault="001D3FE0" w14:paraId="2BA76EF6" w14:textId="77777777">
      <w:pPr>
        <w:pStyle w:val="ListParagraph"/>
        <w:numPr>
          <w:ilvl w:val="0"/>
          <w:numId w:val="27"/>
        </w:numPr>
        <w:autoSpaceDE w:val="0"/>
        <w:autoSpaceDN w:val="0"/>
        <w:spacing w:before="0" w:after="0" w:line="276" w:lineRule="auto"/>
        <w:contextualSpacing w:val="0"/>
        <w:rPr>
          <w:rFonts w:ascii="Arial" w:hAnsi="Arial" w:eastAsia="Times New Roman" w:cs="Arial"/>
          <w:sz w:val="24"/>
          <w:szCs w:val="24"/>
          <w:lang w:eastAsia="en-GB"/>
        </w:rPr>
      </w:pPr>
      <w:r w:rsidRPr="00E504EF">
        <w:rPr>
          <w:rFonts w:ascii="Arial" w:hAnsi="Arial" w:eastAsia="Times New Roman" w:cs="Arial"/>
          <w:sz w:val="24"/>
          <w:szCs w:val="24"/>
          <w:lang w:eastAsia="en-GB"/>
        </w:rPr>
        <w:t xml:space="preserve">To help students to make the transition to </w:t>
      </w:r>
      <w:proofErr w:type="gramStart"/>
      <w:r w:rsidRPr="00E504EF">
        <w:rPr>
          <w:rFonts w:ascii="Arial" w:hAnsi="Arial" w:eastAsia="Times New Roman" w:cs="Arial"/>
          <w:sz w:val="24"/>
          <w:szCs w:val="24"/>
          <w:lang w:eastAsia="en-GB"/>
        </w:rPr>
        <w:t>Masters</w:t>
      </w:r>
      <w:proofErr w:type="gramEnd"/>
      <w:r w:rsidRPr="00E504EF">
        <w:rPr>
          <w:rFonts w:ascii="Arial" w:hAnsi="Arial" w:eastAsia="Times New Roman" w:cs="Arial"/>
          <w:sz w:val="24"/>
          <w:szCs w:val="24"/>
          <w:lang w:eastAsia="en-GB"/>
        </w:rPr>
        <w:t xml:space="preserve"> level study and understand how to use feedback on the postgraduate course </w:t>
      </w:r>
    </w:p>
    <w:p w:rsidRPr="00E504EF" w:rsidR="001D3FE0" w:rsidP="00E504EF" w:rsidRDefault="001D3FE0" w14:paraId="51589022" w14:textId="77777777">
      <w:pPr>
        <w:pStyle w:val="ListParagraph"/>
        <w:numPr>
          <w:ilvl w:val="0"/>
          <w:numId w:val="27"/>
        </w:numPr>
        <w:autoSpaceDE w:val="0"/>
        <w:autoSpaceDN w:val="0"/>
        <w:spacing w:before="0" w:after="0" w:line="276" w:lineRule="auto"/>
        <w:contextualSpacing w:val="0"/>
        <w:rPr>
          <w:rFonts w:ascii="Arial" w:hAnsi="Arial" w:eastAsia="Times New Roman" w:cs="Arial"/>
          <w:sz w:val="24"/>
          <w:szCs w:val="24"/>
          <w:lang w:eastAsia="en-GB"/>
        </w:rPr>
      </w:pPr>
      <w:r w:rsidRPr="00E504EF">
        <w:rPr>
          <w:rFonts w:ascii="Arial" w:hAnsi="Arial" w:eastAsia="Times New Roman" w:cs="Arial"/>
          <w:sz w:val="24"/>
          <w:szCs w:val="24"/>
          <w:lang w:eastAsia="en-GB"/>
        </w:rPr>
        <w:t xml:space="preserve">To encourage students to be proactive in making links between their course and their professional and/or academic aspirations </w:t>
      </w:r>
    </w:p>
    <w:p w:rsidRPr="00E504EF" w:rsidR="001D3FE0" w:rsidP="00E504EF" w:rsidRDefault="001D3FE0" w14:paraId="4D9E4E1B" w14:textId="77777777">
      <w:pPr>
        <w:pStyle w:val="ListParagraph"/>
        <w:numPr>
          <w:ilvl w:val="0"/>
          <w:numId w:val="27"/>
        </w:numPr>
        <w:autoSpaceDE w:val="0"/>
        <w:autoSpaceDN w:val="0"/>
        <w:spacing w:before="0" w:after="0" w:line="276" w:lineRule="auto"/>
        <w:contextualSpacing w:val="0"/>
        <w:rPr>
          <w:rFonts w:ascii="Arial" w:hAnsi="Arial" w:eastAsia="Times New Roman" w:cs="Arial"/>
          <w:sz w:val="24"/>
          <w:szCs w:val="24"/>
          <w:lang w:eastAsia="en-GB"/>
        </w:rPr>
      </w:pPr>
      <w:r w:rsidRPr="00E504EF">
        <w:rPr>
          <w:rFonts w:ascii="Arial" w:hAnsi="Arial" w:eastAsia="Times New Roman" w:cs="Arial"/>
          <w:sz w:val="24"/>
          <w:szCs w:val="24"/>
          <w:lang w:eastAsia="en-GB"/>
        </w:rPr>
        <w:t xml:space="preserve">To explore students’ research aspirations </w:t>
      </w:r>
    </w:p>
    <w:p w:rsidRPr="00E504EF" w:rsidR="001D3FE0" w:rsidP="00E504EF" w:rsidRDefault="001D3FE0" w14:paraId="4D272EE9" w14:textId="77777777">
      <w:pPr>
        <w:pStyle w:val="ListParagraph"/>
        <w:numPr>
          <w:ilvl w:val="0"/>
          <w:numId w:val="27"/>
        </w:numPr>
        <w:autoSpaceDE w:val="0"/>
        <w:autoSpaceDN w:val="0"/>
        <w:spacing w:before="0" w:after="0" w:line="276" w:lineRule="auto"/>
        <w:contextualSpacing w:val="0"/>
        <w:rPr>
          <w:rFonts w:ascii="Arial" w:hAnsi="Arial" w:eastAsia="Times New Roman" w:cs="Arial"/>
          <w:sz w:val="24"/>
          <w:szCs w:val="24"/>
          <w:lang w:eastAsia="en-GB"/>
        </w:rPr>
      </w:pPr>
      <w:r w:rsidRPr="00E504EF">
        <w:rPr>
          <w:rFonts w:ascii="Arial" w:hAnsi="Arial" w:eastAsia="Times New Roman" w:cs="Arial"/>
          <w:sz w:val="24"/>
          <w:szCs w:val="24"/>
          <w:lang w:eastAsia="en-GB"/>
        </w:rPr>
        <w:t xml:space="preserve">To help students gain confidence in contributing to, and learning from, constructive peer </w:t>
      </w:r>
      <w:proofErr w:type="gramStart"/>
      <w:r w:rsidRPr="00E504EF">
        <w:rPr>
          <w:rFonts w:ascii="Arial" w:hAnsi="Arial" w:eastAsia="Times New Roman" w:cs="Arial"/>
          <w:sz w:val="24"/>
          <w:szCs w:val="24"/>
          <w:lang w:eastAsia="en-GB"/>
        </w:rPr>
        <w:t>review</w:t>
      </w:r>
      <w:proofErr w:type="gramEnd"/>
      <w:r w:rsidRPr="00E504EF">
        <w:rPr>
          <w:rFonts w:ascii="Arial" w:hAnsi="Arial" w:eastAsia="Times New Roman" w:cs="Arial"/>
          <w:sz w:val="24"/>
          <w:szCs w:val="24"/>
          <w:lang w:eastAsia="en-GB"/>
        </w:rPr>
        <w:t xml:space="preserve"> </w:t>
      </w:r>
    </w:p>
    <w:p w:rsidRPr="00E504EF" w:rsidR="001D3FE0" w:rsidP="00E504EF" w:rsidRDefault="001D3FE0" w14:paraId="733F76F6" w14:textId="77777777">
      <w:pPr>
        <w:pStyle w:val="ListParagraph"/>
        <w:numPr>
          <w:ilvl w:val="0"/>
          <w:numId w:val="27"/>
        </w:numPr>
        <w:autoSpaceDE w:val="0"/>
        <w:autoSpaceDN w:val="0"/>
        <w:spacing w:before="0" w:after="0" w:line="276" w:lineRule="auto"/>
        <w:contextualSpacing w:val="0"/>
        <w:rPr>
          <w:rFonts w:ascii="Arial" w:hAnsi="Arial" w:eastAsia="Times New Roman" w:cs="Arial"/>
          <w:sz w:val="24"/>
          <w:szCs w:val="24"/>
          <w:lang w:eastAsia="en-GB"/>
        </w:rPr>
      </w:pPr>
      <w:r w:rsidRPr="00E504EF">
        <w:rPr>
          <w:rFonts w:ascii="Arial" w:hAnsi="Arial" w:eastAsia="Times New Roman" w:cs="Arial"/>
          <w:sz w:val="24"/>
          <w:szCs w:val="24"/>
          <w:lang w:eastAsia="en-GB"/>
        </w:rPr>
        <w:t xml:space="preserve">To encourage students to become part of a wider disciplinary and/or professional </w:t>
      </w:r>
      <w:proofErr w:type="gramStart"/>
      <w:r w:rsidRPr="00E504EF">
        <w:rPr>
          <w:rFonts w:ascii="Arial" w:hAnsi="Arial" w:eastAsia="Times New Roman" w:cs="Arial"/>
          <w:sz w:val="24"/>
          <w:szCs w:val="24"/>
          <w:lang w:eastAsia="en-GB"/>
        </w:rPr>
        <w:t>community</w:t>
      </w:r>
      <w:proofErr w:type="gramEnd"/>
      <w:r w:rsidRPr="00E504EF">
        <w:rPr>
          <w:rFonts w:ascii="Arial" w:hAnsi="Arial" w:eastAsia="Times New Roman" w:cs="Arial"/>
          <w:sz w:val="24"/>
          <w:szCs w:val="24"/>
          <w:lang w:eastAsia="en-GB"/>
        </w:rPr>
        <w:t xml:space="preserve"> </w:t>
      </w:r>
    </w:p>
    <w:p w:rsidRPr="00E504EF" w:rsidR="001D3FE0" w:rsidP="00E504EF" w:rsidRDefault="001D3FE0" w14:paraId="64C39ECC" w14:textId="77777777">
      <w:pPr>
        <w:pStyle w:val="ListParagraph"/>
        <w:numPr>
          <w:ilvl w:val="0"/>
          <w:numId w:val="27"/>
        </w:numPr>
        <w:autoSpaceDE w:val="0"/>
        <w:autoSpaceDN w:val="0"/>
        <w:spacing w:before="0" w:after="0" w:line="276" w:lineRule="auto"/>
        <w:contextualSpacing w:val="0"/>
        <w:rPr>
          <w:rFonts w:ascii="Arial" w:hAnsi="Arial" w:eastAsia="Times New Roman" w:cs="Arial"/>
          <w:sz w:val="24"/>
          <w:szCs w:val="24"/>
          <w:lang w:eastAsia="en-GB"/>
        </w:rPr>
      </w:pPr>
      <w:r w:rsidRPr="00E504EF">
        <w:rPr>
          <w:rFonts w:ascii="Arial" w:hAnsi="Arial" w:eastAsia="Times New Roman" w:cs="Arial"/>
          <w:sz w:val="24"/>
          <w:szCs w:val="24"/>
          <w:lang w:eastAsia="en-GB"/>
        </w:rPr>
        <w:t xml:space="preserve">To help students to prepare for the dynamics of </w:t>
      </w:r>
      <w:proofErr w:type="gramStart"/>
      <w:r w:rsidRPr="00E504EF">
        <w:rPr>
          <w:rFonts w:ascii="Arial" w:hAnsi="Arial" w:eastAsia="Times New Roman" w:cs="Arial"/>
          <w:sz w:val="24"/>
          <w:szCs w:val="24"/>
          <w:lang w:eastAsia="en-GB"/>
        </w:rPr>
        <w:t>supervision</w:t>
      </w:r>
      <w:proofErr w:type="gramEnd"/>
      <w:r w:rsidRPr="00E504EF">
        <w:rPr>
          <w:rFonts w:ascii="Arial" w:hAnsi="Arial" w:eastAsia="Times New Roman" w:cs="Arial"/>
          <w:sz w:val="24"/>
          <w:szCs w:val="24"/>
          <w:lang w:eastAsia="en-GB"/>
        </w:rPr>
        <w:t xml:space="preserve"> </w:t>
      </w:r>
    </w:p>
    <w:p w:rsidRPr="00E504EF" w:rsidR="0042597E" w:rsidP="00E504EF" w:rsidRDefault="0042597E" w14:paraId="0D368802" w14:textId="77777777">
      <w:pPr>
        <w:spacing w:before="0" w:after="0" w:line="276" w:lineRule="auto"/>
        <w:rPr>
          <w:rFonts w:cs="Arial"/>
          <w:color w:val="000000" w:themeColor="text1"/>
        </w:rPr>
      </w:pPr>
    </w:p>
    <w:p w:rsidRPr="00E504EF" w:rsidR="0042597E" w:rsidP="00E504EF" w:rsidRDefault="0042597E" w14:paraId="000C7ED6" w14:textId="77777777">
      <w:pPr>
        <w:pStyle w:val="Heading2"/>
        <w:spacing w:before="0" w:after="0" w:line="276" w:lineRule="auto"/>
        <w:rPr>
          <w:rFonts w:cs="Arial"/>
          <w:color w:val="000000" w:themeColor="text1"/>
          <w:sz w:val="24"/>
          <w:szCs w:val="24"/>
        </w:rPr>
      </w:pPr>
      <w:r w:rsidRPr="00E504EF">
        <w:rPr>
          <w:rFonts w:cs="Arial"/>
          <w:color w:val="000000" w:themeColor="text1"/>
          <w:sz w:val="24"/>
          <w:szCs w:val="24"/>
        </w:rPr>
        <w:t>Ensuring and Enhancing the Quality of the Course</w:t>
      </w:r>
    </w:p>
    <w:p w:rsidRPr="00E504EF" w:rsidR="009E0708" w:rsidP="00E504EF" w:rsidRDefault="009E0708" w14:paraId="435698B8" w14:textId="77777777">
      <w:pPr>
        <w:spacing w:line="276" w:lineRule="auto"/>
        <w:rPr>
          <w:rFonts w:cs="Arial"/>
        </w:rPr>
      </w:pPr>
      <w:r w:rsidRPr="00E504EF">
        <w:rPr>
          <w:rFonts w:cs="Arial"/>
        </w:rPr>
        <w:t>The University has several methods for evaluating and improving the quality and standards of its provision.  These include:</w:t>
      </w:r>
    </w:p>
    <w:p w:rsidRPr="00E504EF" w:rsidR="009E0708" w:rsidP="00E504EF" w:rsidRDefault="009E0708" w14:paraId="6C2DA0C9" w14:textId="77777777">
      <w:pPr>
        <w:spacing w:line="276" w:lineRule="auto"/>
        <w:ind w:left="360"/>
        <w:rPr>
          <w:rFonts w:cs="Arial"/>
        </w:rPr>
      </w:pPr>
    </w:p>
    <w:p w:rsidRPr="00E504EF" w:rsidR="009E0708" w:rsidP="00E504EF" w:rsidRDefault="009E0708" w14:paraId="2D7E25F9" w14:textId="77777777">
      <w:pPr>
        <w:numPr>
          <w:ilvl w:val="0"/>
          <w:numId w:val="2"/>
        </w:numPr>
        <w:spacing w:before="0" w:after="0" w:line="276" w:lineRule="auto"/>
        <w:rPr>
          <w:rFonts w:cs="Arial"/>
        </w:rPr>
      </w:pPr>
      <w:r w:rsidRPr="00E504EF">
        <w:rPr>
          <w:rFonts w:cs="Arial"/>
        </w:rPr>
        <w:t>External examiners</w:t>
      </w:r>
    </w:p>
    <w:p w:rsidRPr="00E504EF" w:rsidR="009E0708" w:rsidP="00E504EF" w:rsidRDefault="009E0708" w14:paraId="5B838B1C" w14:textId="77777777">
      <w:pPr>
        <w:numPr>
          <w:ilvl w:val="0"/>
          <w:numId w:val="2"/>
        </w:numPr>
        <w:spacing w:before="0" w:after="0" w:line="276" w:lineRule="auto"/>
        <w:rPr>
          <w:rFonts w:cs="Arial"/>
        </w:rPr>
      </w:pPr>
      <w:r w:rsidRPr="00E504EF">
        <w:rPr>
          <w:rFonts w:cs="Arial"/>
        </w:rPr>
        <w:t>Student Voice Committees (SVCs)</w:t>
      </w:r>
    </w:p>
    <w:p w:rsidRPr="00E504EF" w:rsidR="009E0708" w:rsidP="00E504EF" w:rsidRDefault="009E0708" w14:paraId="607CA037" w14:textId="77777777">
      <w:pPr>
        <w:numPr>
          <w:ilvl w:val="0"/>
          <w:numId w:val="2"/>
        </w:numPr>
        <w:spacing w:before="0" w:after="0" w:line="276" w:lineRule="auto"/>
        <w:rPr>
          <w:rFonts w:cs="Arial"/>
        </w:rPr>
      </w:pPr>
      <w:r w:rsidRPr="00E504EF">
        <w:rPr>
          <w:rFonts w:cs="Arial"/>
        </w:rPr>
        <w:t>School Education Committee</w:t>
      </w:r>
    </w:p>
    <w:p w:rsidRPr="00E504EF" w:rsidR="009E0708" w:rsidP="00E504EF" w:rsidRDefault="009E0708" w14:paraId="281B3F2A" w14:textId="77777777">
      <w:pPr>
        <w:numPr>
          <w:ilvl w:val="0"/>
          <w:numId w:val="2"/>
        </w:numPr>
        <w:spacing w:before="0" w:after="0" w:line="276" w:lineRule="auto"/>
        <w:rPr>
          <w:rFonts w:cs="Arial"/>
        </w:rPr>
      </w:pPr>
      <w:r w:rsidRPr="00E504EF">
        <w:rPr>
          <w:rFonts w:cs="Arial"/>
        </w:rPr>
        <w:t>Annual Monitoring and Enhancement</w:t>
      </w:r>
    </w:p>
    <w:p w:rsidRPr="00E504EF" w:rsidR="009E0708" w:rsidP="00E504EF" w:rsidRDefault="009E0708" w14:paraId="3852F84A" w14:textId="77777777">
      <w:pPr>
        <w:numPr>
          <w:ilvl w:val="0"/>
          <w:numId w:val="2"/>
        </w:numPr>
        <w:spacing w:before="0" w:after="0" w:line="276" w:lineRule="auto"/>
        <w:rPr>
          <w:rFonts w:cs="Arial"/>
        </w:rPr>
      </w:pPr>
      <w:r w:rsidRPr="00E504EF">
        <w:rPr>
          <w:rFonts w:cs="Arial"/>
        </w:rPr>
        <w:t xml:space="preserve">Internal Subject Review undertaken at subject </w:t>
      </w:r>
      <w:proofErr w:type="gramStart"/>
      <w:r w:rsidRPr="00E504EF">
        <w:rPr>
          <w:rFonts w:cs="Arial"/>
        </w:rPr>
        <w:t>level</w:t>
      </w:r>
      <w:proofErr w:type="gramEnd"/>
    </w:p>
    <w:p w:rsidRPr="00E504EF" w:rsidR="009E0708" w:rsidP="00E504EF" w:rsidRDefault="009E0708" w14:paraId="620BF40A" w14:textId="77777777">
      <w:pPr>
        <w:numPr>
          <w:ilvl w:val="0"/>
          <w:numId w:val="2"/>
        </w:numPr>
        <w:spacing w:before="0" w:after="0" w:line="276" w:lineRule="auto"/>
        <w:rPr>
          <w:rFonts w:cs="Arial"/>
        </w:rPr>
      </w:pPr>
      <w:r w:rsidRPr="00E504EF">
        <w:rPr>
          <w:rFonts w:cs="Arial"/>
        </w:rPr>
        <w:t xml:space="preserve">Student evaluation including </w:t>
      </w:r>
      <w:proofErr w:type="gramStart"/>
      <w:r w:rsidRPr="00E504EF">
        <w:rPr>
          <w:rFonts w:cs="Arial"/>
        </w:rPr>
        <w:t>MEQs</w:t>
      </w:r>
      <w:proofErr w:type="gramEnd"/>
    </w:p>
    <w:p w:rsidRPr="00E504EF" w:rsidR="009E0708" w:rsidP="00E504EF" w:rsidRDefault="009E0708" w14:paraId="7F9E1692" w14:textId="77777777">
      <w:pPr>
        <w:numPr>
          <w:ilvl w:val="0"/>
          <w:numId w:val="2"/>
        </w:numPr>
        <w:spacing w:before="0" w:after="0" w:line="276" w:lineRule="auto"/>
        <w:rPr>
          <w:rFonts w:cs="Arial"/>
        </w:rPr>
      </w:pPr>
      <w:r w:rsidRPr="00E504EF">
        <w:rPr>
          <w:rFonts w:cs="Arial"/>
        </w:rPr>
        <w:t>Moderation policies</w:t>
      </w:r>
    </w:p>
    <w:p w:rsidRPr="00E504EF" w:rsidR="009E0708" w:rsidP="00E504EF" w:rsidRDefault="009E0708" w14:paraId="6ED4D14D" w14:textId="77777777">
      <w:pPr>
        <w:numPr>
          <w:ilvl w:val="0"/>
          <w:numId w:val="2"/>
        </w:numPr>
        <w:spacing w:before="0" w:after="0" w:line="276" w:lineRule="auto"/>
        <w:rPr>
          <w:rFonts w:cs="Arial"/>
        </w:rPr>
      </w:pPr>
      <w:r w:rsidRPr="00E504EF">
        <w:rPr>
          <w:rFonts w:cs="Arial"/>
        </w:rPr>
        <w:t>Feedback from employers</w:t>
      </w:r>
    </w:p>
    <w:p w:rsidRPr="00E504EF" w:rsidR="0042597E" w:rsidP="00E504EF" w:rsidRDefault="0042597E" w14:paraId="13B4FA1D" w14:textId="77777777">
      <w:pPr>
        <w:spacing w:line="276" w:lineRule="auto"/>
        <w:ind w:left="360"/>
        <w:rPr>
          <w:rFonts w:cs="Arial"/>
          <w:color w:val="000000" w:themeColor="text1"/>
        </w:rPr>
      </w:pPr>
    </w:p>
    <w:p w:rsidRPr="005266CB" w:rsidR="0042597E" w:rsidP="0042597E" w:rsidRDefault="0042597E" w14:paraId="20EBD852" w14:textId="77777777">
      <w:pPr>
        <w:pStyle w:val="Heading2"/>
        <w:spacing w:line="276" w:lineRule="auto"/>
        <w:rPr>
          <w:rFonts w:cs="Arial"/>
          <w:color w:val="000000" w:themeColor="text1"/>
        </w:rPr>
      </w:pPr>
      <w:r w:rsidRPr="005266CB">
        <w:rPr>
          <w:rFonts w:cs="Arial"/>
          <w:color w:val="000000" w:themeColor="text1"/>
        </w:rPr>
        <w:t xml:space="preserve">Employability and work-based learning </w:t>
      </w:r>
    </w:p>
    <w:p w:rsidRPr="002A5A61" w:rsidR="00D818A2" w:rsidP="00E504EF" w:rsidRDefault="00D818A2" w14:paraId="7541A895" w14:textId="77777777">
      <w:pPr>
        <w:spacing w:line="276" w:lineRule="auto"/>
        <w:jc w:val="both"/>
        <w:rPr>
          <w:rFonts w:cs="Arial"/>
        </w:rPr>
      </w:pPr>
      <w:r w:rsidRPr="04C4A42E">
        <w:rPr>
          <w:rFonts w:cs="Arial"/>
        </w:rPr>
        <w:t xml:space="preserve">Data Science spans computing and mathematics subject areas. Qualifications in these disciplines are amongst the most versatile and enable graduates to find employment in a wide spectrum of careers ranging from systems and business analysts, through to programmers and network specialists in a wide range of public and private sector industries, as well as within specific Data Science and closely related roles. During the course, students will have gained proficiency and knowledge in applied programming, statistics and visualisation and common industrial software environments that will enhance employment and lifelong learning opportunities in this area. </w:t>
      </w:r>
    </w:p>
    <w:p w:rsidRPr="002A5A61" w:rsidR="00D818A2" w:rsidP="00E504EF" w:rsidRDefault="00D818A2" w14:paraId="72ED5476" w14:textId="77777777">
      <w:pPr>
        <w:spacing w:line="276" w:lineRule="auto"/>
        <w:jc w:val="both"/>
        <w:rPr>
          <w:rFonts w:cs="Arial"/>
        </w:rPr>
      </w:pPr>
    </w:p>
    <w:p w:rsidRPr="00E504EF" w:rsidR="00D818A2" w:rsidP="00E504EF" w:rsidRDefault="00D818A2" w14:paraId="15CE2848" w14:textId="77777777">
      <w:pPr>
        <w:spacing w:line="276" w:lineRule="auto"/>
        <w:jc w:val="both"/>
        <w:rPr>
          <w:rFonts w:cs="Arial"/>
        </w:rPr>
      </w:pPr>
      <w:r w:rsidRPr="04C4A42E">
        <w:rPr>
          <w:rFonts w:cs="Arial"/>
        </w:rPr>
        <w:t xml:space="preserve">Employability is signposted in the curriculum where the emphasis is on applying knowledge, developing practical </w:t>
      </w:r>
      <w:proofErr w:type="gramStart"/>
      <w:r w:rsidRPr="04C4A42E">
        <w:rPr>
          <w:rFonts w:cs="Arial"/>
        </w:rPr>
        <w:t>skills</w:t>
      </w:r>
      <w:proofErr w:type="gramEnd"/>
      <w:r w:rsidRPr="04C4A42E">
        <w:rPr>
          <w:rFonts w:cs="Arial"/>
        </w:rPr>
        <w:t xml:space="preserve"> and applying them in mini projects representing typical workplace issues. During induction week students are encouraged to reflect on and identify what they have previously learned, whether academically or in terms of transferable skills, and how these may be relevant to their choice of subject discipline and employment opportunities. They are also encouraged to explore the job market and possible career paths at an early stage of the course, and to consider attributes that employers look for in graduates above and beyond essential academic skills. The students are then encouraged to continue to build on the key skill attributes learnt from their previous education and experiences, and focus on the importance of the following KU graduate attributes that are particularly relevant to Data Science: Creative and original thinking, being inventive and experimental, finding original solutions to problems, influencing change, being more resilient and self-aware and able to consider their actions in the context of the wider community.  As the course progresses, students are further encouraged to develop clearer ideas about career options and are offered assistance and guidance in the preparation of a CV and for job applications and interviews.  For students already in employment the course offers an opportunity to enhance their knowledge and </w:t>
      </w:r>
      <w:r w:rsidRPr="00E504EF">
        <w:rPr>
          <w:rFonts w:cs="Arial"/>
        </w:rPr>
        <w:t xml:space="preserve">to develop their practical, </w:t>
      </w:r>
      <w:proofErr w:type="gramStart"/>
      <w:r w:rsidRPr="00E504EF">
        <w:rPr>
          <w:rFonts w:cs="Arial"/>
        </w:rPr>
        <w:t>intellectual</w:t>
      </w:r>
      <w:proofErr w:type="gramEnd"/>
      <w:r w:rsidRPr="00E504EF">
        <w:rPr>
          <w:rFonts w:cs="Arial"/>
        </w:rPr>
        <w:t xml:space="preserve"> and key skills to assist them in their career development, obtaining recognition for current and acquired skills.</w:t>
      </w:r>
    </w:p>
    <w:p w:rsidRPr="00E504EF" w:rsidR="00D818A2" w:rsidP="00E504EF" w:rsidRDefault="00D818A2" w14:paraId="262DAE95" w14:textId="77777777">
      <w:pPr>
        <w:spacing w:line="276" w:lineRule="auto"/>
        <w:jc w:val="both"/>
        <w:rPr>
          <w:rFonts w:cs="Arial"/>
        </w:rPr>
      </w:pPr>
    </w:p>
    <w:p w:rsidRPr="00E504EF" w:rsidR="00A92C9B" w:rsidP="00E504EF" w:rsidRDefault="00A92C9B" w14:paraId="308DA0CA" w14:textId="0CF9FF14">
      <w:pPr>
        <w:pStyle w:val="Heading2"/>
        <w:spacing w:line="276" w:lineRule="auto"/>
        <w:jc w:val="both"/>
        <w:rPr>
          <w:rFonts w:cs="Arial"/>
          <w:color w:val="000000" w:themeColor="text1"/>
          <w:sz w:val="24"/>
          <w:szCs w:val="24"/>
        </w:rPr>
      </w:pPr>
      <w:r w:rsidRPr="00E504EF">
        <w:rPr>
          <w:rFonts w:cs="Arial"/>
          <w:color w:val="000000" w:themeColor="text1"/>
          <w:sz w:val="24"/>
          <w:szCs w:val="24"/>
        </w:rPr>
        <w:t xml:space="preserve">Other sources of information that you may wish to </w:t>
      </w:r>
      <w:proofErr w:type="gramStart"/>
      <w:r w:rsidRPr="00E504EF">
        <w:rPr>
          <w:rFonts w:cs="Arial"/>
          <w:color w:val="000000" w:themeColor="text1"/>
          <w:sz w:val="24"/>
          <w:szCs w:val="24"/>
        </w:rPr>
        <w:t>consult</w:t>
      </w:r>
      <w:proofErr w:type="gramEnd"/>
    </w:p>
    <w:p w:rsidRPr="00E504EF" w:rsidR="00AB2EB7" w:rsidP="00E504EF" w:rsidRDefault="00AB2EB7" w14:paraId="73A6AE64" w14:textId="77777777">
      <w:pPr>
        <w:spacing w:line="276" w:lineRule="auto"/>
        <w:rPr>
          <w:rFonts w:cs="Arial"/>
        </w:rPr>
      </w:pPr>
      <w:r w:rsidRPr="00E504EF">
        <w:rPr>
          <w:rFonts w:cs="Arial"/>
        </w:rPr>
        <w:t xml:space="preserve">The Institute for Apprenticeships and Technical Education Data Scientist (Integrated Degree) Level 6 specification </w:t>
      </w:r>
      <w:hyperlink w:history="1" r:id="rId23">
        <w:r w:rsidRPr="00E504EF">
          <w:rPr>
            <w:rStyle w:val="Hyperlink"/>
            <w:rFonts w:cs="Arial"/>
          </w:rPr>
          <w:t>https://www.instituteforapprenticeships.org/apprenticeship-standards/data-scientist-integrated-degree/</w:t>
        </w:r>
      </w:hyperlink>
    </w:p>
    <w:p w:rsidRPr="00E504EF" w:rsidR="00AB2EB7" w:rsidP="00E504EF" w:rsidRDefault="00AB2EB7" w14:paraId="5C7D1D2D" w14:textId="77777777">
      <w:pPr>
        <w:spacing w:line="276" w:lineRule="auto"/>
        <w:jc w:val="both"/>
        <w:rPr>
          <w:rFonts w:cs="Arial"/>
        </w:rPr>
      </w:pPr>
    </w:p>
    <w:p w:rsidRPr="00E504EF" w:rsidR="00AB2EB7" w:rsidP="00E504EF" w:rsidRDefault="00AB2EB7" w14:paraId="46D52216" w14:textId="77777777">
      <w:pPr>
        <w:spacing w:line="276" w:lineRule="auto"/>
        <w:jc w:val="both"/>
        <w:rPr>
          <w:rFonts w:cs="Arial"/>
        </w:rPr>
        <w:sectPr w:rsidRPr="00E504EF" w:rsidR="00AB2EB7" w:rsidSect="002201FE">
          <w:pgSz w:w="11906" w:h="16838" w:orient="portrait"/>
          <w:pgMar w:top="1440" w:right="1416" w:bottom="1440" w:left="1440" w:header="708" w:footer="708" w:gutter="0"/>
          <w:cols w:space="708"/>
          <w:docGrid w:linePitch="360"/>
        </w:sectPr>
      </w:pPr>
      <w:r w:rsidRPr="00E504EF">
        <w:rPr>
          <w:rFonts w:cs="Arial"/>
        </w:rPr>
        <w:t xml:space="preserve">QAA Subject Benchmark Statement </w:t>
      </w:r>
      <w:hyperlink w:history="1" r:id="rId24">
        <w:r w:rsidRPr="00E504EF">
          <w:rPr>
            <w:rStyle w:val="Hyperlink"/>
            <w:rFonts w:cs="Arial"/>
          </w:rPr>
          <w:t>https://www.qaa.ac.uk/quality-code/subject-benchmark-statements</w:t>
        </w:r>
      </w:hyperlink>
      <w:r w:rsidRPr="00E504EF">
        <w:rPr>
          <w:rFonts w:cs="Arial"/>
        </w:rPr>
        <w:t xml:space="preserve"> for </w:t>
      </w:r>
      <w:hyperlink w:history="1" r:id="rId25">
        <w:r w:rsidRPr="00E504EF">
          <w:rPr>
            <w:rStyle w:val="Hyperlink"/>
            <w:rFonts w:cs="Arial"/>
          </w:rPr>
          <w:t>Computing</w:t>
        </w:r>
      </w:hyperlink>
      <w:r w:rsidRPr="00E504EF">
        <w:rPr>
          <w:rFonts w:cs="Arial"/>
        </w:rPr>
        <w:t xml:space="preserve"> and </w:t>
      </w:r>
      <w:hyperlink w:history="1" r:id="rId26">
        <w:r w:rsidRPr="00E504EF">
          <w:rPr>
            <w:rStyle w:val="Hyperlink"/>
            <w:rFonts w:cs="Arial"/>
          </w:rPr>
          <w:t>Mathematics</w:t>
        </w:r>
      </w:hyperlink>
      <w:r w:rsidRPr="00E504EF">
        <w:rPr>
          <w:rFonts w:cs="Arial"/>
        </w:rPr>
        <w:t xml:space="preserve"> at master’s level (Data Science is akin to other joint courses combining aspects of computing, mathematics and statistics).</w:t>
      </w:r>
      <w:r w:rsidRPr="00E504EF">
        <w:rPr>
          <w:rFonts w:cs="Arial"/>
          <w:i/>
          <w:color w:val="FF0000"/>
        </w:rPr>
        <w:t>.</w:t>
      </w:r>
    </w:p>
    <w:p w:rsidRPr="005266CB" w:rsidR="00A92C9B" w:rsidP="00E451AB" w:rsidRDefault="00A92C9B" w14:paraId="160437A0" w14:textId="2700D6C0">
      <w:pPr>
        <w:pStyle w:val="Heading2"/>
        <w:spacing w:line="276" w:lineRule="auto"/>
        <w:rPr>
          <w:rFonts w:cs="Arial"/>
          <w:color w:val="000000" w:themeColor="text1"/>
          <w:sz w:val="22"/>
          <w:szCs w:val="22"/>
        </w:rPr>
      </w:pPr>
      <w:r w:rsidRPr="005266CB">
        <w:rPr>
          <w:rFonts w:cs="Arial"/>
          <w:color w:val="000000" w:themeColor="text1"/>
        </w:rPr>
        <w:t>Development of Course Learning Outcomes in Modules</w:t>
      </w:r>
    </w:p>
    <w:p w:rsidRPr="005266CB" w:rsidR="00BF0F40" w:rsidP="00E504EF" w:rsidRDefault="00A92C9B" w14:paraId="692C795E" w14:textId="2F03B0E4">
      <w:pPr>
        <w:spacing w:line="276" w:lineRule="auto"/>
        <w:jc w:val="both"/>
        <w:rPr>
          <w:rFonts w:cs="Arial"/>
          <w:color w:val="000000" w:themeColor="text1"/>
        </w:rPr>
      </w:pPr>
      <w:r w:rsidRPr="005266CB">
        <w:rPr>
          <w:rFonts w:cs="Arial"/>
          <w:color w:val="000000" w:themeColor="text1"/>
        </w:rPr>
        <w:t xml:space="preserve">This table maps where course learning outcomes are </w:t>
      </w:r>
      <w:proofErr w:type="spellStart"/>
      <w:r w:rsidRPr="005266CB">
        <w:rPr>
          <w:rFonts w:cs="Arial"/>
          <w:b/>
          <w:bCs/>
          <w:color w:val="000000" w:themeColor="text1"/>
        </w:rPr>
        <w:t>summatively</w:t>
      </w:r>
      <w:proofErr w:type="spellEnd"/>
      <w:r w:rsidRPr="005266CB">
        <w:rPr>
          <w:rFonts w:cs="Arial"/>
          <w:color w:val="000000" w:themeColor="text1"/>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w:t>
      </w:r>
      <w:r w:rsidRPr="005266CB" w:rsidR="005F778A">
        <w:rPr>
          <w:rFonts w:cs="Arial"/>
          <w:color w:val="000000" w:themeColor="text1"/>
        </w:rPr>
        <w:t>purposes.</w:t>
      </w:r>
    </w:p>
    <w:p w:rsidR="009835B9" w:rsidP="00A92C9B" w:rsidRDefault="00A22B74" w14:paraId="18257127" w14:textId="093FF6FE">
      <w:pPr>
        <w:tabs>
          <w:tab w:val="left" w:pos="426"/>
        </w:tabs>
        <w:rPr>
          <w:rFonts w:cs="Arial"/>
          <w:b/>
          <w:color w:val="000000" w:themeColor="text1"/>
          <w:sz w:val="22"/>
        </w:rPr>
      </w:pPr>
      <w:r w:rsidRPr="00A22B74">
        <w:rPr>
          <w:rFonts w:cs="Arial"/>
          <w:b/>
          <w:noProof/>
          <w:color w:val="000000" w:themeColor="text1"/>
          <w:sz w:val="22"/>
        </w:rPr>
        <w:drawing>
          <wp:inline distT="0" distB="0" distL="0" distR="0" wp14:anchorId="75F31D8D" wp14:editId="3FC4D391">
            <wp:extent cx="5731510" cy="3159760"/>
            <wp:effectExtent l="0" t="0" r="2540" b="2540"/>
            <wp:docPr id="1522226519" name="Picture 1" descr="A picture containing text, number, screenshot,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26519" name="Picture 1" descr="A picture containing text, number, screenshot, parallel&#10;&#10;Description automatically generated"/>
                    <pic:cNvPicPr/>
                  </pic:nvPicPr>
                  <pic:blipFill>
                    <a:blip r:embed="rId27"/>
                    <a:stretch>
                      <a:fillRect/>
                    </a:stretch>
                  </pic:blipFill>
                  <pic:spPr>
                    <a:xfrm>
                      <a:off x="0" y="0"/>
                      <a:ext cx="5731510" cy="3159760"/>
                    </a:xfrm>
                    <a:prstGeom prst="rect">
                      <a:avLst/>
                    </a:prstGeom>
                  </pic:spPr>
                </pic:pic>
              </a:graphicData>
            </a:graphic>
          </wp:inline>
        </w:drawing>
      </w:r>
    </w:p>
    <w:p w:rsidR="009835B9" w:rsidP="00A92C9B" w:rsidRDefault="009835B9" w14:paraId="2552A011" w14:textId="77777777">
      <w:pPr>
        <w:tabs>
          <w:tab w:val="left" w:pos="426"/>
        </w:tabs>
        <w:rPr>
          <w:rFonts w:cs="Arial"/>
          <w:b/>
          <w:color w:val="000000" w:themeColor="text1"/>
          <w:sz w:val="22"/>
        </w:rPr>
      </w:pPr>
    </w:p>
    <w:p w:rsidR="009835B9" w:rsidP="00A92C9B" w:rsidRDefault="009835B9" w14:paraId="1A458464" w14:textId="77777777">
      <w:pPr>
        <w:tabs>
          <w:tab w:val="left" w:pos="426"/>
        </w:tabs>
        <w:rPr>
          <w:rFonts w:cs="Arial"/>
          <w:b/>
          <w:color w:val="000000" w:themeColor="text1"/>
          <w:sz w:val="22"/>
        </w:rPr>
      </w:pPr>
    </w:p>
    <w:p w:rsidR="00A92C9B" w:rsidP="00A92C9B" w:rsidRDefault="00A92C9B" w14:paraId="127B451F" w14:textId="3276F1C2">
      <w:pPr>
        <w:tabs>
          <w:tab w:val="left" w:pos="426"/>
        </w:tabs>
        <w:rPr>
          <w:rFonts w:cs="Arial"/>
          <w:b/>
          <w:color w:val="000000" w:themeColor="text1"/>
          <w:sz w:val="22"/>
        </w:rPr>
      </w:pPr>
      <w:r w:rsidRPr="005266CB">
        <w:rPr>
          <w:rFonts w:cs="Arial"/>
          <w:b/>
          <w:color w:val="000000" w:themeColor="text1"/>
          <w:sz w:val="22"/>
        </w:rPr>
        <w:t>Students will be provided with formative assessment opportunities throughout the course to practise and develop their proficiency in the range of assessment methods utilised.</w:t>
      </w:r>
    </w:p>
    <w:sectPr w:rsidR="00A92C9B" w:rsidSect="00A62F3A">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53E6" w:rsidRDefault="00F453E6" w14:paraId="3E11084C" w14:textId="77777777">
      <w:r>
        <w:separator/>
      </w:r>
    </w:p>
  </w:endnote>
  <w:endnote w:type="continuationSeparator" w:id="0">
    <w:p w:rsidR="00F453E6" w:rsidRDefault="00F453E6" w14:paraId="517E073E" w14:textId="77777777">
      <w:r>
        <w:continuationSeparator/>
      </w:r>
    </w:p>
  </w:endnote>
  <w:endnote w:type="continuationNotice" w:id="1">
    <w:p w:rsidR="00F453E6" w:rsidRDefault="00F453E6" w14:paraId="7D4B810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A5B" w:rsidRDefault="00492A5B" w14:paraId="216040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2F3A" w:rsidP="00A62F3A" w:rsidRDefault="00A92C9B" w14:paraId="544F2F84" w14:textId="1E854415">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r w:rsidR="00492A5B">
      <w:rPr>
        <w:rFonts w:ascii="Arial" w:hAnsi="Arial" w:cs="Arial"/>
        <w:sz w:val="16"/>
        <w:szCs w:val="16"/>
      </w:rPr>
      <w:tab/>
    </w:r>
    <w:r w:rsidR="00492A5B">
      <w:rPr>
        <w:rFonts w:ascii="Arial" w:hAnsi="Arial" w:cs="Arial"/>
        <w:sz w:val="16"/>
        <w:szCs w:val="16"/>
      </w:rPr>
      <w:t xml:space="preserve"> Page</w:t>
    </w:r>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62F3A" w:rsidP="00A62F3A" w:rsidRDefault="00A62F3A" w14:paraId="7CDEC233" w14:textId="77777777">
    <w:pPr>
      <w:pStyle w:val="Footer"/>
    </w:pPr>
  </w:p>
  <w:p w:rsidRPr="00165D50" w:rsidR="00A62F3A" w:rsidP="00A62F3A" w:rsidRDefault="00A62F3A" w14:paraId="08CD2A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A5B" w:rsidRDefault="00492A5B" w14:paraId="5F6B6B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53E6" w:rsidRDefault="00F453E6" w14:paraId="7557B33E" w14:textId="77777777">
      <w:r>
        <w:separator/>
      </w:r>
    </w:p>
  </w:footnote>
  <w:footnote w:type="continuationSeparator" w:id="0">
    <w:p w:rsidR="00F453E6" w:rsidRDefault="00F453E6" w14:paraId="2BFBA3E1" w14:textId="77777777">
      <w:r>
        <w:continuationSeparator/>
      </w:r>
    </w:p>
  </w:footnote>
  <w:footnote w:type="continuationNotice" w:id="1">
    <w:p w:rsidR="00F453E6" w:rsidRDefault="00F453E6" w14:paraId="4D2AF93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A5B" w:rsidRDefault="00492A5B" w14:paraId="1E15B8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A5B" w:rsidRDefault="00492A5B" w14:paraId="413206F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A5B" w:rsidRDefault="00492A5B" w14:paraId="0D790CB9"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8P+eS1ugbl5CIW" int2:id="ENoHoiNX">
      <int2:state int2:value="Rejected" int2:type="LegacyProofing"/>
    </int2:textHash>
    <int2:textHash int2:hashCode="Q4mAhf+g2fxaQA" int2:id="jPNjDP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10C8C"/>
    <w:multiLevelType w:val="hybridMultilevel"/>
    <w:tmpl w:val="FA2E4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31D43"/>
    <w:multiLevelType w:val="hybridMultilevel"/>
    <w:tmpl w:val="AD5AD7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AD332B"/>
    <w:multiLevelType w:val="hybridMultilevel"/>
    <w:tmpl w:val="86061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7417E7"/>
    <w:multiLevelType w:val="hybridMultilevel"/>
    <w:tmpl w:val="4606EAC8"/>
    <w:lvl w:ilvl="0" w:tplc="08090001">
      <w:start w:val="1"/>
      <w:numFmt w:val="bullet"/>
      <w:lvlText w:val=""/>
      <w:lvlJc w:val="left"/>
      <w:pPr>
        <w:ind w:left="720" w:hanging="360"/>
      </w:pPr>
      <w:rPr>
        <w:rFonts w:hint="default" w:ascii="Symbol" w:hAnsi="Symbol"/>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A21D43"/>
    <w:multiLevelType w:val="hybridMultilevel"/>
    <w:tmpl w:val="9F9ED7AA"/>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7" w15:restartNumberingAfterBreak="0">
    <w:nsid w:val="2D0858F0"/>
    <w:multiLevelType w:val="hybridMultilevel"/>
    <w:tmpl w:val="4B962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F30A31"/>
    <w:multiLevelType w:val="hybridMultilevel"/>
    <w:tmpl w:val="006C70F4"/>
    <w:lvl w:ilvl="0" w:tplc="7786BBA0">
      <w:numFmt w:val="bullet"/>
      <w:lvlText w:val="•"/>
      <w:lvlJc w:val="left"/>
      <w:pPr>
        <w:ind w:left="1080" w:hanging="720"/>
      </w:pPr>
      <w:rPr>
        <w:rFonts w:hint="default" w:ascii="Arial" w:hAnsi="Arial" w:eastAsia="Calibri" w:cs="Arial"/>
      </w:rPr>
    </w:lvl>
    <w:lvl w:ilvl="1" w:tplc="A21EF52E">
      <w:numFmt w:val="bullet"/>
      <w:lvlText w:val=""/>
      <w:lvlJc w:val="left"/>
      <w:pPr>
        <w:ind w:left="1800" w:hanging="720"/>
      </w:pPr>
      <w:rPr>
        <w:rFonts w:hint="default" w:ascii="Symbol" w:hAnsi="Symbol" w:eastAsia="Calibri"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1B0788B"/>
    <w:multiLevelType w:val="hybridMultilevel"/>
    <w:tmpl w:val="7EE8E930"/>
    <w:lvl w:ilvl="0" w:tplc="8624B66C">
      <w:start w:val="1"/>
      <w:numFmt w:val="decimal"/>
      <w:lvlText w:val="%1."/>
      <w:lvlJc w:val="left"/>
      <w:pPr>
        <w:ind w:left="1080" w:hanging="720"/>
      </w:pPr>
      <w:rPr>
        <w:rFonts w:hint="default"/>
      </w:rPr>
    </w:lvl>
    <w:lvl w:ilvl="1" w:tplc="08090001">
      <w:start w:val="1"/>
      <w:numFmt w:val="bullet"/>
      <w:lvlText w:val=""/>
      <w:lvlJc w:val="left"/>
      <w:pPr>
        <w:ind w:left="1440" w:hanging="360"/>
      </w:pPr>
      <w:rPr>
        <w:rFonts w:hint="default" w:ascii="Symbol" w:hAnsi="Symbol"/>
      </w:rPr>
    </w:lvl>
    <w:lvl w:ilvl="2" w:tplc="08090003">
      <w:start w:val="1"/>
      <w:numFmt w:val="bullet"/>
      <w:lvlText w:val="o"/>
      <w:lvlJc w:val="left"/>
      <w:pPr>
        <w:ind w:left="2160" w:hanging="180"/>
      </w:pPr>
      <w:rPr>
        <w:rFonts w:hint="default" w:ascii="Courier New" w:hAnsi="Courier New" w:cs="Courier New"/>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9D0D9D"/>
    <w:multiLevelType w:val="hybridMultilevel"/>
    <w:tmpl w:val="E57203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B3815E9"/>
    <w:multiLevelType w:val="hybridMultilevel"/>
    <w:tmpl w:val="831C67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48604332"/>
    <w:multiLevelType w:val="hybridMultilevel"/>
    <w:tmpl w:val="106681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4A7C4C55"/>
    <w:multiLevelType w:val="hybridMultilevel"/>
    <w:tmpl w:val="1EC24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0A7323"/>
    <w:multiLevelType w:val="hybridMultilevel"/>
    <w:tmpl w:val="83166A28"/>
    <w:lvl w:ilvl="0" w:tplc="7786BBA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8E1050C"/>
    <w:multiLevelType w:val="hybridMultilevel"/>
    <w:tmpl w:val="36E07D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F12B88"/>
    <w:multiLevelType w:val="hybridMultilevel"/>
    <w:tmpl w:val="764A92D0"/>
    <w:lvl w:ilvl="0" w:tplc="08090001">
      <w:start w:val="1"/>
      <w:numFmt w:val="bullet"/>
      <w:lvlText w:val=""/>
      <w:lvlJc w:val="left"/>
      <w:pPr>
        <w:ind w:left="720" w:hanging="360"/>
      </w:pPr>
      <w:rPr>
        <w:rFonts w:hint="default" w:ascii="Symbol" w:hAnsi="Symbol"/>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9B581F"/>
    <w:multiLevelType w:val="hybridMultilevel"/>
    <w:tmpl w:val="ACB2989E"/>
    <w:lvl w:ilvl="0" w:tplc="51F6CAF8">
      <w:start w:val="1"/>
      <w:numFmt w:val="bullet"/>
      <w:pStyle w:val="ListParagraph2"/>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24A078E"/>
    <w:multiLevelType w:val="hybridMultilevel"/>
    <w:tmpl w:val="F428506C"/>
    <w:lvl w:ilvl="0" w:tplc="94945B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3D35E99"/>
    <w:multiLevelType w:val="hybridMultilevel"/>
    <w:tmpl w:val="BFFC99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47D4BFE"/>
    <w:multiLevelType w:val="hybridMultilevel"/>
    <w:tmpl w:val="82DEE33C"/>
    <w:lvl w:ilvl="0" w:tplc="08090013">
      <w:start w:val="1"/>
      <w:numFmt w:val="upperRoman"/>
      <w:lvlText w:val="%1."/>
      <w:lvlJc w:val="right"/>
      <w:pPr>
        <w:ind w:left="720" w:hanging="360"/>
      </w:pPr>
      <w:rPr>
        <w:b w:val="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67E92291"/>
    <w:multiLevelType w:val="hybridMultilevel"/>
    <w:tmpl w:val="91A4A2EA"/>
    <w:lvl w:ilvl="0" w:tplc="08090001">
      <w:start w:val="1"/>
      <w:numFmt w:val="bullet"/>
      <w:lvlText w:val=""/>
      <w:lvlJc w:val="left"/>
      <w:pPr>
        <w:ind w:left="720" w:hanging="360"/>
      </w:pPr>
      <w:rPr>
        <w:rFonts w:hint="default" w:ascii="Symbol" w:hAnsi="Symbol"/>
        <w:i w:val="0"/>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6708AD"/>
    <w:multiLevelType w:val="hybridMultilevel"/>
    <w:tmpl w:val="0E9E0E0A"/>
    <w:lvl w:ilvl="0" w:tplc="08CA8BBC">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76A60281"/>
    <w:multiLevelType w:val="hybridMultilevel"/>
    <w:tmpl w:val="9B06AE8C"/>
    <w:lvl w:ilvl="0" w:tplc="7786BBA0">
      <w:numFmt w:val="bullet"/>
      <w:lvlText w:val="•"/>
      <w:lvlJc w:val="left"/>
      <w:pPr>
        <w:ind w:left="1080" w:hanging="720"/>
      </w:pPr>
      <w:rPr>
        <w:rFonts w:hint="default" w:ascii="Arial" w:hAnsi="Arial" w:eastAsia="Calibri" w:cs="Arial"/>
      </w:rPr>
    </w:lvl>
    <w:lvl w:ilvl="1" w:tplc="94945B88">
      <w:start w:val="1"/>
      <w:numFmt w:val="bullet"/>
      <w:lvlText w:val=""/>
      <w:lvlJc w:val="left"/>
      <w:pPr>
        <w:ind w:left="1800" w:hanging="72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B7D4490"/>
    <w:multiLevelType w:val="hybridMultilevel"/>
    <w:tmpl w:val="25767C9C"/>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737020320">
    <w:abstractNumId w:val="8"/>
  </w:num>
  <w:num w:numId="2" w16cid:durableId="2085179634">
    <w:abstractNumId w:val="21"/>
  </w:num>
  <w:num w:numId="3" w16cid:durableId="329598839">
    <w:abstractNumId w:val="2"/>
  </w:num>
  <w:num w:numId="4" w16cid:durableId="1968663708">
    <w:abstractNumId w:val="3"/>
  </w:num>
  <w:num w:numId="5" w16cid:durableId="719549616">
    <w:abstractNumId w:val="17"/>
  </w:num>
  <w:num w:numId="6" w16cid:durableId="20128549">
    <w:abstractNumId w:val="23"/>
  </w:num>
  <w:num w:numId="7" w16cid:durableId="2122412686">
    <w:abstractNumId w:val="1"/>
  </w:num>
  <w:num w:numId="8" w16cid:durableId="1160971143">
    <w:abstractNumId w:val="0"/>
  </w:num>
  <w:num w:numId="9" w16cid:durableId="994264011">
    <w:abstractNumId w:val="5"/>
  </w:num>
  <w:num w:numId="10" w16cid:durableId="1367220950">
    <w:abstractNumId w:val="7"/>
  </w:num>
  <w:num w:numId="11" w16cid:durableId="1599676833">
    <w:abstractNumId w:val="4"/>
  </w:num>
  <w:num w:numId="12" w16cid:durableId="905073357">
    <w:abstractNumId w:val="14"/>
  </w:num>
  <w:num w:numId="13" w16cid:durableId="897325648">
    <w:abstractNumId w:val="16"/>
  </w:num>
  <w:num w:numId="14" w16cid:durableId="1070229596">
    <w:abstractNumId w:val="24"/>
  </w:num>
  <w:num w:numId="15" w16cid:durableId="2124761648">
    <w:abstractNumId w:val="11"/>
  </w:num>
  <w:num w:numId="16" w16cid:durableId="1293559364">
    <w:abstractNumId w:val="18"/>
  </w:num>
  <w:num w:numId="17" w16cid:durableId="872306126">
    <w:abstractNumId w:val="15"/>
  </w:num>
  <w:num w:numId="18" w16cid:durableId="2011322694">
    <w:abstractNumId w:val="9"/>
  </w:num>
  <w:num w:numId="19" w16cid:durableId="255287949">
    <w:abstractNumId w:val="25"/>
  </w:num>
  <w:num w:numId="20" w16cid:durableId="762187590">
    <w:abstractNumId w:val="19"/>
  </w:num>
  <w:num w:numId="21" w16cid:durableId="810756641">
    <w:abstractNumId w:val="22"/>
    <w:lvlOverride w:ilvl="0">
      <w:startOverride w:val="1"/>
    </w:lvlOverride>
    <w:lvlOverride w:ilvl="1"/>
    <w:lvlOverride w:ilvl="2"/>
    <w:lvlOverride w:ilvl="3"/>
    <w:lvlOverride w:ilvl="4"/>
    <w:lvlOverride w:ilvl="5"/>
    <w:lvlOverride w:ilvl="6"/>
    <w:lvlOverride w:ilvl="7"/>
    <w:lvlOverride w:ilvl="8"/>
  </w:num>
  <w:num w:numId="22" w16cid:durableId="40523456">
    <w:abstractNumId w:val="26"/>
  </w:num>
  <w:num w:numId="23" w16cid:durableId="1385829307">
    <w:abstractNumId w:val="10"/>
  </w:num>
  <w:num w:numId="24" w16cid:durableId="967509329">
    <w:abstractNumId w:val="13"/>
  </w:num>
  <w:num w:numId="25" w16cid:durableId="844519306">
    <w:abstractNumId w:val="12"/>
  </w:num>
  <w:num w:numId="26" w16cid:durableId="389161086">
    <w:abstractNumId w:val="6"/>
  </w:num>
  <w:num w:numId="27" w16cid:durableId="1270546539">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6E9C"/>
    <w:rsid w:val="00031BBF"/>
    <w:rsid w:val="00040A59"/>
    <w:rsid w:val="000458ED"/>
    <w:rsid w:val="00057E75"/>
    <w:rsid w:val="000662E1"/>
    <w:rsid w:val="000765B1"/>
    <w:rsid w:val="0008177D"/>
    <w:rsid w:val="0009500A"/>
    <w:rsid w:val="000A473A"/>
    <w:rsid w:val="000C4D38"/>
    <w:rsid w:val="000C681F"/>
    <w:rsid w:val="000D33D8"/>
    <w:rsid w:val="000D3500"/>
    <w:rsid w:val="000D6ADD"/>
    <w:rsid w:val="000E0781"/>
    <w:rsid w:val="000E46D1"/>
    <w:rsid w:val="00112110"/>
    <w:rsid w:val="001138FC"/>
    <w:rsid w:val="00114EB2"/>
    <w:rsid w:val="00117E7D"/>
    <w:rsid w:val="0013785F"/>
    <w:rsid w:val="00137892"/>
    <w:rsid w:val="00150CB9"/>
    <w:rsid w:val="00167DD0"/>
    <w:rsid w:val="00171F17"/>
    <w:rsid w:val="001811B5"/>
    <w:rsid w:val="00187BE7"/>
    <w:rsid w:val="00190A0D"/>
    <w:rsid w:val="00197FD9"/>
    <w:rsid w:val="001B44C8"/>
    <w:rsid w:val="001C3245"/>
    <w:rsid w:val="001D3FE0"/>
    <w:rsid w:val="001E6CD4"/>
    <w:rsid w:val="001F7755"/>
    <w:rsid w:val="002076CF"/>
    <w:rsid w:val="00210165"/>
    <w:rsid w:val="00213BC5"/>
    <w:rsid w:val="00231A58"/>
    <w:rsid w:val="0024126A"/>
    <w:rsid w:val="00292073"/>
    <w:rsid w:val="002925B1"/>
    <w:rsid w:val="00292F31"/>
    <w:rsid w:val="00293CFD"/>
    <w:rsid w:val="00296F49"/>
    <w:rsid w:val="002A4E21"/>
    <w:rsid w:val="002B10B3"/>
    <w:rsid w:val="002B4799"/>
    <w:rsid w:val="002C3FA4"/>
    <w:rsid w:val="002D525C"/>
    <w:rsid w:val="002E6452"/>
    <w:rsid w:val="002F6ECC"/>
    <w:rsid w:val="00301D29"/>
    <w:rsid w:val="00310971"/>
    <w:rsid w:val="00313539"/>
    <w:rsid w:val="00315B72"/>
    <w:rsid w:val="0033397A"/>
    <w:rsid w:val="003357CD"/>
    <w:rsid w:val="0034485E"/>
    <w:rsid w:val="003674E3"/>
    <w:rsid w:val="003705C7"/>
    <w:rsid w:val="003708B8"/>
    <w:rsid w:val="00381FF2"/>
    <w:rsid w:val="00385F2B"/>
    <w:rsid w:val="00394339"/>
    <w:rsid w:val="003A3597"/>
    <w:rsid w:val="003A6180"/>
    <w:rsid w:val="003B3BC3"/>
    <w:rsid w:val="003B5765"/>
    <w:rsid w:val="003C498B"/>
    <w:rsid w:val="003E7D4C"/>
    <w:rsid w:val="004064E2"/>
    <w:rsid w:val="0042597E"/>
    <w:rsid w:val="0044427F"/>
    <w:rsid w:val="00456B69"/>
    <w:rsid w:val="00475309"/>
    <w:rsid w:val="00492A5B"/>
    <w:rsid w:val="0049516A"/>
    <w:rsid w:val="004A69FE"/>
    <w:rsid w:val="004C2050"/>
    <w:rsid w:val="004C5BED"/>
    <w:rsid w:val="004C69C3"/>
    <w:rsid w:val="004D4AA4"/>
    <w:rsid w:val="004E15BA"/>
    <w:rsid w:val="004F16B4"/>
    <w:rsid w:val="004F7DEC"/>
    <w:rsid w:val="0050367E"/>
    <w:rsid w:val="00506562"/>
    <w:rsid w:val="0050771D"/>
    <w:rsid w:val="0051083D"/>
    <w:rsid w:val="005266CB"/>
    <w:rsid w:val="00532A2D"/>
    <w:rsid w:val="00536448"/>
    <w:rsid w:val="005406ED"/>
    <w:rsid w:val="005507CD"/>
    <w:rsid w:val="00554C98"/>
    <w:rsid w:val="0055500E"/>
    <w:rsid w:val="005579C7"/>
    <w:rsid w:val="00563A9C"/>
    <w:rsid w:val="00571EBC"/>
    <w:rsid w:val="00574458"/>
    <w:rsid w:val="005775F0"/>
    <w:rsid w:val="00577DDE"/>
    <w:rsid w:val="00584DC3"/>
    <w:rsid w:val="00586AE5"/>
    <w:rsid w:val="005C1BBD"/>
    <w:rsid w:val="005C2FF6"/>
    <w:rsid w:val="005D642B"/>
    <w:rsid w:val="005E2960"/>
    <w:rsid w:val="005F734F"/>
    <w:rsid w:val="005F778A"/>
    <w:rsid w:val="00606926"/>
    <w:rsid w:val="0062420F"/>
    <w:rsid w:val="00637A22"/>
    <w:rsid w:val="0064121D"/>
    <w:rsid w:val="00651742"/>
    <w:rsid w:val="00671040"/>
    <w:rsid w:val="0068122A"/>
    <w:rsid w:val="006867A0"/>
    <w:rsid w:val="00697DF9"/>
    <w:rsid w:val="006C0095"/>
    <w:rsid w:val="006C056E"/>
    <w:rsid w:val="006C2CF3"/>
    <w:rsid w:val="006E1AAE"/>
    <w:rsid w:val="006E1C7F"/>
    <w:rsid w:val="006E2755"/>
    <w:rsid w:val="006E3020"/>
    <w:rsid w:val="006E689E"/>
    <w:rsid w:val="006F20CD"/>
    <w:rsid w:val="006F2B16"/>
    <w:rsid w:val="007000B8"/>
    <w:rsid w:val="0070232B"/>
    <w:rsid w:val="00725AC3"/>
    <w:rsid w:val="00732664"/>
    <w:rsid w:val="007410A7"/>
    <w:rsid w:val="00744890"/>
    <w:rsid w:val="00752D3D"/>
    <w:rsid w:val="007532F8"/>
    <w:rsid w:val="00776971"/>
    <w:rsid w:val="00780744"/>
    <w:rsid w:val="00780CA1"/>
    <w:rsid w:val="00783437"/>
    <w:rsid w:val="007859EB"/>
    <w:rsid w:val="00786BF3"/>
    <w:rsid w:val="00786EDC"/>
    <w:rsid w:val="00790BC3"/>
    <w:rsid w:val="007A4C1F"/>
    <w:rsid w:val="007B080C"/>
    <w:rsid w:val="007B2BF5"/>
    <w:rsid w:val="007C062B"/>
    <w:rsid w:val="007E4FA0"/>
    <w:rsid w:val="007E562C"/>
    <w:rsid w:val="007E77F8"/>
    <w:rsid w:val="00800570"/>
    <w:rsid w:val="00814972"/>
    <w:rsid w:val="008277CA"/>
    <w:rsid w:val="00836B66"/>
    <w:rsid w:val="00843617"/>
    <w:rsid w:val="008458D5"/>
    <w:rsid w:val="00865DC4"/>
    <w:rsid w:val="00880925"/>
    <w:rsid w:val="00884808"/>
    <w:rsid w:val="00890A02"/>
    <w:rsid w:val="00896142"/>
    <w:rsid w:val="008C2999"/>
    <w:rsid w:val="008D1AD2"/>
    <w:rsid w:val="008D4866"/>
    <w:rsid w:val="008F0226"/>
    <w:rsid w:val="008F2DE2"/>
    <w:rsid w:val="00925C95"/>
    <w:rsid w:val="009404E5"/>
    <w:rsid w:val="00941A20"/>
    <w:rsid w:val="0094334E"/>
    <w:rsid w:val="00947A0F"/>
    <w:rsid w:val="00952510"/>
    <w:rsid w:val="00956BA6"/>
    <w:rsid w:val="009637E0"/>
    <w:rsid w:val="00965F90"/>
    <w:rsid w:val="00970D87"/>
    <w:rsid w:val="00976B39"/>
    <w:rsid w:val="009835B9"/>
    <w:rsid w:val="009A1DA5"/>
    <w:rsid w:val="009A2046"/>
    <w:rsid w:val="009A451D"/>
    <w:rsid w:val="009B5DFA"/>
    <w:rsid w:val="009C5D2D"/>
    <w:rsid w:val="009D0ABF"/>
    <w:rsid w:val="009D2EF2"/>
    <w:rsid w:val="009D698A"/>
    <w:rsid w:val="009E0708"/>
    <w:rsid w:val="00A01725"/>
    <w:rsid w:val="00A03D29"/>
    <w:rsid w:val="00A22B74"/>
    <w:rsid w:val="00A27094"/>
    <w:rsid w:val="00A32D40"/>
    <w:rsid w:val="00A4007F"/>
    <w:rsid w:val="00A62F3A"/>
    <w:rsid w:val="00A64018"/>
    <w:rsid w:val="00A6691A"/>
    <w:rsid w:val="00A66E29"/>
    <w:rsid w:val="00A756B7"/>
    <w:rsid w:val="00A82405"/>
    <w:rsid w:val="00A92C9B"/>
    <w:rsid w:val="00A96E3B"/>
    <w:rsid w:val="00AA401E"/>
    <w:rsid w:val="00AA55BB"/>
    <w:rsid w:val="00AB2EB7"/>
    <w:rsid w:val="00AB5E3E"/>
    <w:rsid w:val="00AE056D"/>
    <w:rsid w:val="00AF7558"/>
    <w:rsid w:val="00B230C9"/>
    <w:rsid w:val="00B32F5E"/>
    <w:rsid w:val="00B52101"/>
    <w:rsid w:val="00B55CB7"/>
    <w:rsid w:val="00B60259"/>
    <w:rsid w:val="00B65E9E"/>
    <w:rsid w:val="00B67510"/>
    <w:rsid w:val="00B74B6C"/>
    <w:rsid w:val="00B77535"/>
    <w:rsid w:val="00B80907"/>
    <w:rsid w:val="00B83849"/>
    <w:rsid w:val="00B87386"/>
    <w:rsid w:val="00B9370A"/>
    <w:rsid w:val="00BA0380"/>
    <w:rsid w:val="00BA58FB"/>
    <w:rsid w:val="00BC726B"/>
    <w:rsid w:val="00BF0F40"/>
    <w:rsid w:val="00BF1022"/>
    <w:rsid w:val="00BF3756"/>
    <w:rsid w:val="00C04FCA"/>
    <w:rsid w:val="00C148A6"/>
    <w:rsid w:val="00C15051"/>
    <w:rsid w:val="00C32FF1"/>
    <w:rsid w:val="00C42092"/>
    <w:rsid w:val="00C447A7"/>
    <w:rsid w:val="00C70212"/>
    <w:rsid w:val="00C773D7"/>
    <w:rsid w:val="00C77B6F"/>
    <w:rsid w:val="00C9323F"/>
    <w:rsid w:val="00C95364"/>
    <w:rsid w:val="00CB5C97"/>
    <w:rsid w:val="00CF166F"/>
    <w:rsid w:val="00D07A8A"/>
    <w:rsid w:val="00D14D3D"/>
    <w:rsid w:val="00D21D15"/>
    <w:rsid w:val="00D30A36"/>
    <w:rsid w:val="00D33917"/>
    <w:rsid w:val="00D4080C"/>
    <w:rsid w:val="00D41545"/>
    <w:rsid w:val="00D46F7C"/>
    <w:rsid w:val="00D51BDA"/>
    <w:rsid w:val="00D560C2"/>
    <w:rsid w:val="00D60FC0"/>
    <w:rsid w:val="00D76592"/>
    <w:rsid w:val="00D818A2"/>
    <w:rsid w:val="00D87C20"/>
    <w:rsid w:val="00D95694"/>
    <w:rsid w:val="00DC198B"/>
    <w:rsid w:val="00DE24B1"/>
    <w:rsid w:val="00DE65FE"/>
    <w:rsid w:val="00DF7671"/>
    <w:rsid w:val="00E10E94"/>
    <w:rsid w:val="00E12A51"/>
    <w:rsid w:val="00E16031"/>
    <w:rsid w:val="00E20BFA"/>
    <w:rsid w:val="00E451AB"/>
    <w:rsid w:val="00E504EF"/>
    <w:rsid w:val="00E52B20"/>
    <w:rsid w:val="00E74E4E"/>
    <w:rsid w:val="00E76486"/>
    <w:rsid w:val="00EA224C"/>
    <w:rsid w:val="00EA3176"/>
    <w:rsid w:val="00EB108E"/>
    <w:rsid w:val="00EB75BA"/>
    <w:rsid w:val="00EC6F4F"/>
    <w:rsid w:val="00F245FD"/>
    <w:rsid w:val="00F420FD"/>
    <w:rsid w:val="00F453E6"/>
    <w:rsid w:val="00F46944"/>
    <w:rsid w:val="00F7716E"/>
    <w:rsid w:val="00F87A06"/>
    <w:rsid w:val="00FB1CF9"/>
    <w:rsid w:val="00FB473B"/>
    <w:rsid w:val="00FB7D3F"/>
    <w:rsid w:val="00FE1842"/>
    <w:rsid w:val="00FE1890"/>
    <w:rsid w:val="09C30F69"/>
    <w:rsid w:val="0D61E12D"/>
    <w:rsid w:val="0FA404D3"/>
    <w:rsid w:val="1114569F"/>
    <w:rsid w:val="13822864"/>
    <w:rsid w:val="183C712A"/>
    <w:rsid w:val="190CA3BD"/>
    <w:rsid w:val="19D8418B"/>
    <w:rsid w:val="1AE5C6C2"/>
    <w:rsid w:val="1B7411EC"/>
    <w:rsid w:val="1BD037FF"/>
    <w:rsid w:val="1CE2BC51"/>
    <w:rsid w:val="1D0FE24D"/>
    <w:rsid w:val="21E35370"/>
    <w:rsid w:val="275C4BA7"/>
    <w:rsid w:val="29A816FC"/>
    <w:rsid w:val="2A4507D9"/>
    <w:rsid w:val="2B43E75D"/>
    <w:rsid w:val="2CDFB7BE"/>
    <w:rsid w:val="34FF71FF"/>
    <w:rsid w:val="3590E6B2"/>
    <w:rsid w:val="367FC965"/>
    <w:rsid w:val="36BBAD86"/>
    <w:rsid w:val="3703FB87"/>
    <w:rsid w:val="386E992D"/>
    <w:rsid w:val="3C434EDF"/>
    <w:rsid w:val="3FE41CA6"/>
    <w:rsid w:val="40FD97A5"/>
    <w:rsid w:val="41027DDE"/>
    <w:rsid w:val="45C7D32D"/>
    <w:rsid w:val="45D108C8"/>
    <w:rsid w:val="46057FAC"/>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8D0145C4-5805-4E83-BA8A-497FAF67A7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3849"/>
    <w:pPr>
      <w:spacing w:before="120" w:after="120" w:line="360" w:lineRule="auto"/>
    </w:pPr>
    <w:rPr>
      <w:rFonts w:ascii="Arial" w:hAnsi="Arial" w:eastAsia="Times New Roman"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A92C9B"/>
    <w:pPr>
      <w:ind w:left="720"/>
      <w:contextualSpacing/>
    </w:pPr>
    <w:rPr>
      <w:rFonts w:ascii="Calibri" w:hAnsi="Calibri" w:eastAsia="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25B1"/>
    <w:rPr>
      <w:rFonts w:ascii="Segoe UI" w:hAnsi="Segoe UI" w:eastAsia="Times New Roman"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B83849"/>
    <w:rPr>
      <w:rFonts w:ascii="Arial" w:hAnsi="Arial" w:eastAsiaTheme="majorEastAsia" w:cstheme="majorBidi"/>
      <w:b/>
      <w:sz w:val="36"/>
      <w:szCs w:val="32"/>
      <w:lang w:eastAsia="en-GB"/>
    </w:rPr>
  </w:style>
  <w:style w:type="character" w:styleId="Heading2Char" w:customStyle="1">
    <w:name w:val="Heading 2 Char"/>
    <w:basedOn w:val="DefaultParagraphFont"/>
    <w:link w:val="Heading2"/>
    <w:uiPriority w:val="9"/>
    <w:rsid w:val="00B83849"/>
    <w:rPr>
      <w:rFonts w:ascii="Arial" w:hAnsi="Arial" w:eastAsiaTheme="majorEastAsia" w:cstheme="majorBidi"/>
      <w:b/>
      <w:sz w:val="28"/>
      <w:szCs w:val="26"/>
      <w:lang w:eastAsia="en-GB"/>
    </w:rPr>
  </w:style>
  <w:style w:type="character" w:styleId="Heading3Char" w:customStyle="1">
    <w:name w:val="Heading 3 Char"/>
    <w:basedOn w:val="DefaultParagraphFont"/>
    <w:link w:val="Heading3"/>
    <w:uiPriority w:val="9"/>
    <w:rsid w:val="00B83849"/>
    <w:rPr>
      <w:rFonts w:ascii="Arial" w:hAnsi="Arial" w:eastAsiaTheme="majorEastAsia" w:cstheme="majorBidi"/>
      <w:b/>
      <w:sz w:val="24"/>
      <w:szCs w:val="24"/>
      <w:lang w:eastAsia="en-GB"/>
    </w:rPr>
  </w:style>
  <w:style w:type="paragraph" w:styleId="Revision">
    <w:name w:val="Revision"/>
    <w:hidden/>
    <w:uiPriority w:val="99"/>
    <w:semiHidden/>
    <w:rsid w:val="00786BF3"/>
    <w:pPr>
      <w:spacing w:after="0" w:line="240" w:lineRule="auto"/>
    </w:pPr>
    <w:rPr>
      <w:rFonts w:ascii="Arial" w:hAnsi="Arial" w:eastAsia="Times New Roman" w:cs="Times New Roman"/>
      <w:sz w:val="24"/>
      <w:szCs w:val="24"/>
      <w:lang w:eastAsia="en-GB"/>
    </w:rPr>
  </w:style>
  <w:style w:type="character" w:styleId="ListParagraphChar" w:customStyle="1">
    <w:name w:val="List Paragraph Char"/>
    <w:link w:val="ListParagraph"/>
    <w:uiPriority w:val="34"/>
    <w:locked/>
    <w:rsid w:val="00E10E94"/>
    <w:rPr>
      <w:rFonts w:ascii="Calibri" w:hAnsi="Calibri" w:eastAsia="Calibri" w:cs="Times New Roman"/>
    </w:rPr>
  </w:style>
  <w:style w:type="paragraph" w:styleId="ListParagraph2" w:customStyle="1">
    <w:name w:val="List Paragraph 2"/>
    <w:basedOn w:val="Normal"/>
    <w:rsid w:val="008458D5"/>
    <w:pPr>
      <w:numPr>
        <w:numId w:val="16"/>
      </w:numPr>
      <w:spacing w:before="0" w:after="0" w:line="240" w:lineRule="auto"/>
    </w:pPr>
    <w:rPr>
      <w:rFonts w:eastAsia="Calibri"/>
      <w:sz w:val="22"/>
      <w:szCs w:val="22"/>
      <w:lang w:eastAsia="en-US"/>
    </w:rPr>
  </w:style>
  <w:style w:type="paragraph" w:styleId="PlainText">
    <w:name w:val="Plain Text"/>
    <w:basedOn w:val="Normal"/>
    <w:link w:val="PlainTextChar"/>
    <w:unhideWhenUsed/>
    <w:rsid w:val="00A64018"/>
    <w:pPr>
      <w:spacing w:before="0" w:after="0" w:line="240" w:lineRule="auto"/>
    </w:pPr>
    <w:rPr>
      <w:rFonts w:ascii="Consolas" w:hAnsi="Consolas" w:eastAsia="Calibri"/>
      <w:sz w:val="21"/>
      <w:szCs w:val="21"/>
    </w:rPr>
  </w:style>
  <w:style w:type="character" w:styleId="PlainTextChar" w:customStyle="1">
    <w:name w:val="Plain Text Char"/>
    <w:basedOn w:val="DefaultParagraphFont"/>
    <w:link w:val="PlainText"/>
    <w:rsid w:val="00A64018"/>
    <w:rPr>
      <w:rFonts w:ascii="Consolas" w:hAnsi="Consolas" w:eastAsia="Calibri" w:cs="Times New Roman"/>
      <w:sz w:val="21"/>
      <w:szCs w:val="21"/>
      <w:lang w:eastAsia="en-GB"/>
    </w:rPr>
  </w:style>
  <w:style w:type="paragraph" w:styleId="NoSpacing">
    <w:name w:val="No Spacing"/>
    <w:uiPriority w:val="1"/>
    <w:qFormat/>
    <w:rsid w:val="00313539"/>
    <w:pPr>
      <w:spacing w:after="0" w:line="240" w:lineRule="auto"/>
    </w:pPr>
    <w:rPr>
      <w:rFonts w:ascii="Calibri" w:hAnsi="Calibri" w:eastAsia="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qaa.ac.uk/docs/qaa/subject-benchmark-statements/sbs-mathematics-15-masters.pdf?sfvrsn=7891f681_20" TargetMode="External" Id="rId13" /><Relationship Type="http://schemas.openxmlformats.org/officeDocument/2006/relationships/footer" Target="footer1.xml" Id="rId18" /><Relationship Type="http://schemas.openxmlformats.org/officeDocument/2006/relationships/hyperlink" Target="https://www.qaa.ac.uk/docs/qaa/subject-benchmark-statements/sbs-mathematics-15-masters.pdf?sfvrsn=7891f681_20" TargetMode="Externa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w.qaa.ac.uk/docs/qaa/subject-benchmark-statements/sbs-masters-degree-computing.pdf?sfvrsn=c490f681_16" TargetMode="External" Id="rId12" /><Relationship Type="http://schemas.openxmlformats.org/officeDocument/2006/relationships/header" Target="header2.xml" Id="rId17" /><Relationship Type="http://schemas.openxmlformats.org/officeDocument/2006/relationships/hyperlink" Target="https://www.qaa.ac.uk/docs/qaa/subject-benchmark-statements/sbs-masters-degree-computing.pdf?sfvrsn=c490f681_16" TargetMode="Externa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qaa.ac.uk/quality-code/subject-benchmark-statements" TargetMode="External" Id="rId24" /><Relationship Type="http://schemas.openxmlformats.org/officeDocument/2006/relationships/numbering" Target="numbering.xml" Id="rId5" /><Relationship Type="http://schemas.openxmlformats.org/officeDocument/2006/relationships/hyperlink" Target="https://www.qaa.ac.uk/en/quality-code/qualifications-and-credit-frameworks" TargetMode="External" Id="rId15" /><Relationship Type="http://schemas.openxmlformats.org/officeDocument/2006/relationships/hyperlink" Target="https://www.instituteforapprenticeships.org/apprenticeship-standards/data-scientist-integrated-degree/"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qaa.ac.uk/quality-code/subject-benchmark-statements" TargetMode="External" Id="rId14" /><Relationship Type="http://schemas.openxmlformats.org/officeDocument/2006/relationships/hyperlink" Target="https://www.kingston.ac.uk/aboutkingstonuniversity/howtheuniversityworks/policiesandregulations/" TargetMode="External" Id="rId22" /><Relationship Type="http://schemas.openxmlformats.org/officeDocument/2006/relationships/image" Target="media/image2.png" Id="rId27" /><Relationship Type="http://schemas.microsoft.com/office/2020/10/relationships/intelligence" Target="intelligence2.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purl.org/dc/terms/"/>
    <ds:schemaRef ds:uri="http://schemas.microsoft.com/office/infopath/2007/PartnerControls"/>
    <ds:schemaRef ds:uri="http://schemas.microsoft.com/office/2006/metadata/properties"/>
    <ds:schemaRef ds:uri="cca6b130-34ce-479a-80ad-5918b2c7d9b9"/>
    <ds:schemaRef ds:uri="http://schemas.microsoft.com/office/2006/documentManagement/types"/>
    <ds:schemaRef ds:uri="http://purl.org/dc/elements/1.1/"/>
    <ds:schemaRef ds:uri="http://www.w3.org/XML/1998/namespace"/>
    <ds:schemaRef ds:uri="http://schemas.openxmlformats.org/package/2006/metadata/core-properties"/>
    <ds:schemaRef ds:uri="3949bc56-6107-4a37-a900-858857adfede"/>
    <ds:schemaRef ds:uri="http://purl.org/dc/dcmitype/"/>
  </ds:schemaRefs>
</ds:datastoreItem>
</file>

<file path=customXml/itemProps3.xml><?xml version="1.0" encoding="utf-8"?>
<ds:datastoreItem xmlns:ds="http://schemas.openxmlformats.org/officeDocument/2006/customXml" ds:itemID="{0ED9ACBD-D5D3-491D-89AC-F413B0443498}"/>
</file>

<file path=customXml/itemProps4.xml><?xml version="1.0" encoding="utf-8"?>
<ds:datastoreItem xmlns:ds="http://schemas.openxmlformats.org/officeDocument/2006/customXml" ds:itemID="{E24BB273-7623-4A06-B801-EA7A67EC739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Holder, John D</cp:lastModifiedBy>
  <cp:revision>48</cp:revision>
  <dcterms:created xsi:type="dcterms:W3CDTF">2023-06-16T08:19:00Z</dcterms:created>
  <dcterms:modified xsi:type="dcterms:W3CDTF">2023-06-22T08:13:02Z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MediaServiceImageTags">
    <vt:lpwstr/>
  </property>
</Properties>
</file>