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4AF521D5" w:rsidR="00A92C9B" w:rsidRPr="00DA2044" w:rsidRDefault="00A92C9B" w:rsidP="00B83849">
      <w:pPr>
        <w:pStyle w:val="Heading1"/>
      </w:pPr>
    </w:p>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B83849">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2F319D96" w14:textId="6C420996" w:rsidR="00A92C9B" w:rsidRPr="00DA2044" w:rsidRDefault="002F1DAA" w:rsidP="00B83849">
      <w:pPr>
        <w:pStyle w:val="Heading1"/>
        <w:rPr>
          <w:sz w:val="28"/>
        </w:rPr>
      </w:pPr>
      <w:r>
        <w:rPr>
          <w:sz w:val="28"/>
        </w:rPr>
        <w:t>Pharmaceutical and Chemical Sciences Foundation Degree (Pre-Pharmacy):</w:t>
      </w:r>
    </w:p>
    <w:p w14:paraId="1A534D29" w14:textId="77777777" w:rsidR="00970D87" w:rsidRPr="00DA2044" w:rsidRDefault="00970D87" w:rsidP="00A92C9B">
      <w:pPr>
        <w:rPr>
          <w:rFonts w:cs="Arial"/>
          <w:b/>
          <w:sz w:val="28"/>
        </w:rPr>
      </w:pPr>
    </w:p>
    <w:tbl>
      <w:tblPr>
        <w:tblStyle w:val="TableGrid"/>
        <w:tblW w:w="9016" w:type="dxa"/>
        <w:tblLook w:val="04A0" w:firstRow="1" w:lastRow="0" w:firstColumn="1" w:lastColumn="0" w:noHBand="0" w:noVBand="1"/>
      </w:tblPr>
      <w:tblGrid>
        <w:gridCol w:w="2689"/>
        <w:gridCol w:w="6327"/>
      </w:tblGrid>
      <w:tr w:rsidR="001F4318" w:rsidRPr="00970D87" w14:paraId="04F7B2D6" w14:textId="77777777" w:rsidTr="001F4318">
        <w:tc>
          <w:tcPr>
            <w:tcW w:w="2689" w:type="dxa"/>
          </w:tcPr>
          <w:p w14:paraId="08C3E0E2" w14:textId="77777777" w:rsidR="001F4318" w:rsidRPr="00970D87" w:rsidRDefault="001F4318" w:rsidP="006316D9">
            <w:pPr>
              <w:rPr>
                <w:snapToGrid w:val="0"/>
              </w:rPr>
            </w:pPr>
            <w:r w:rsidRPr="00970D87">
              <w:rPr>
                <w:snapToGrid w:val="0"/>
              </w:rPr>
              <w:t xml:space="preserve">Date </w:t>
            </w:r>
            <w:r>
              <w:rPr>
                <w:snapToGrid w:val="0"/>
              </w:rPr>
              <w:t>f</w:t>
            </w:r>
            <w:r w:rsidRPr="00970D87">
              <w:rPr>
                <w:snapToGrid w:val="0"/>
              </w:rPr>
              <w:t xml:space="preserve">irst </w:t>
            </w:r>
            <w:r>
              <w:rPr>
                <w:snapToGrid w:val="0"/>
              </w:rPr>
              <w:t>produced</w:t>
            </w:r>
          </w:p>
        </w:tc>
        <w:tc>
          <w:tcPr>
            <w:tcW w:w="6327" w:type="dxa"/>
          </w:tcPr>
          <w:p w14:paraId="0AFA113D" w14:textId="26411D8B" w:rsidR="001F4318" w:rsidRPr="00970D87" w:rsidRDefault="001F4318" w:rsidP="006316D9">
            <w:pPr>
              <w:rPr>
                <w:snapToGrid w:val="0"/>
              </w:rPr>
            </w:pPr>
            <w:r>
              <w:rPr>
                <w:rFonts w:cs="Arial"/>
                <w:snapToGrid w:val="0"/>
                <w:sz w:val="20"/>
                <w:szCs w:val="20"/>
              </w:rPr>
              <w:t>January 2023</w:t>
            </w:r>
          </w:p>
        </w:tc>
      </w:tr>
      <w:tr w:rsidR="001F4318" w:rsidRPr="00970D87" w14:paraId="40A8A796" w14:textId="77777777" w:rsidTr="001F4318">
        <w:tc>
          <w:tcPr>
            <w:tcW w:w="2689" w:type="dxa"/>
          </w:tcPr>
          <w:p w14:paraId="2D94646E" w14:textId="77777777" w:rsidR="001F4318" w:rsidRPr="00970D87" w:rsidRDefault="001F4318" w:rsidP="006316D9">
            <w:pPr>
              <w:rPr>
                <w:snapToGrid w:val="0"/>
              </w:rPr>
            </w:pPr>
            <w:r w:rsidRPr="00970D87">
              <w:rPr>
                <w:snapToGrid w:val="0"/>
              </w:rPr>
              <w:t xml:space="preserve">Date </w:t>
            </w:r>
            <w:r>
              <w:rPr>
                <w:snapToGrid w:val="0"/>
              </w:rPr>
              <w:t>l</w:t>
            </w:r>
            <w:r w:rsidRPr="00970D87">
              <w:rPr>
                <w:snapToGrid w:val="0"/>
              </w:rPr>
              <w:t xml:space="preserve">ast </w:t>
            </w:r>
            <w:r>
              <w:rPr>
                <w:snapToGrid w:val="0"/>
              </w:rPr>
              <w:t>revised</w:t>
            </w:r>
          </w:p>
        </w:tc>
        <w:tc>
          <w:tcPr>
            <w:tcW w:w="6327" w:type="dxa"/>
          </w:tcPr>
          <w:p w14:paraId="1CE8471F" w14:textId="77777777" w:rsidR="001F4318" w:rsidRPr="00970D87" w:rsidRDefault="001F4318" w:rsidP="006316D9">
            <w:pPr>
              <w:rPr>
                <w:i/>
                <w:snapToGrid w:val="0"/>
              </w:rPr>
            </w:pPr>
          </w:p>
        </w:tc>
      </w:tr>
      <w:tr w:rsidR="001F4318" w:rsidRPr="00970D87" w14:paraId="27FE6953" w14:textId="77777777" w:rsidTr="001F4318">
        <w:tc>
          <w:tcPr>
            <w:tcW w:w="2689" w:type="dxa"/>
          </w:tcPr>
          <w:p w14:paraId="21320A7F" w14:textId="77777777" w:rsidR="001F4318" w:rsidRPr="00970D87" w:rsidRDefault="001F4318" w:rsidP="006316D9">
            <w:pPr>
              <w:rPr>
                <w:snapToGrid w:val="0"/>
              </w:rPr>
            </w:pPr>
            <w:r w:rsidRPr="00970D87">
              <w:rPr>
                <w:snapToGrid w:val="0"/>
              </w:rPr>
              <w:t xml:space="preserve">Date of </w:t>
            </w:r>
            <w:r>
              <w:rPr>
                <w:snapToGrid w:val="0"/>
              </w:rPr>
              <w:t>i</w:t>
            </w:r>
            <w:r w:rsidRPr="00970D87">
              <w:rPr>
                <w:snapToGrid w:val="0"/>
              </w:rPr>
              <w:t>mplementation</w:t>
            </w:r>
            <w:r>
              <w:rPr>
                <w:snapToGrid w:val="0"/>
              </w:rPr>
              <w:t xml:space="preserve"> of current version</w:t>
            </w:r>
          </w:p>
        </w:tc>
        <w:tc>
          <w:tcPr>
            <w:tcW w:w="6327" w:type="dxa"/>
          </w:tcPr>
          <w:p w14:paraId="2C8A2D3D" w14:textId="2B172D72" w:rsidR="001F4318" w:rsidRPr="00970D87" w:rsidRDefault="001F4318" w:rsidP="6688AEC9">
            <w:pPr>
              <w:rPr>
                <w:rFonts w:cs="Arial"/>
                <w:snapToGrid w:val="0"/>
                <w:sz w:val="20"/>
                <w:szCs w:val="20"/>
              </w:rPr>
            </w:pPr>
            <w:r w:rsidRPr="00535970">
              <w:rPr>
                <w:rFonts w:cs="Arial"/>
                <w:snapToGrid w:val="0"/>
                <w:sz w:val="20"/>
                <w:szCs w:val="20"/>
              </w:rPr>
              <w:t>Sept 2023</w:t>
            </w:r>
          </w:p>
        </w:tc>
      </w:tr>
      <w:tr w:rsidR="001F4318" w:rsidRPr="00970D87" w14:paraId="1472B3C2" w14:textId="77777777" w:rsidTr="001F4318">
        <w:tc>
          <w:tcPr>
            <w:tcW w:w="2689" w:type="dxa"/>
          </w:tcPr>
          <w:p w14:paraId="661B4E78" w14:textId="77777777" w:rsidR="001F4318" w:rsidRPr="00970D87" w:rsidRDefault="001F4318" w:rsidP="006316D9">
            <w:pPr>
              <w:rPr>
                <w:snapToGrid w:val="0"/>
              </w:rPr>
            </w:pPr>
            <w:r w:rsidRPr="00970D87">
              <w:rPr>
                <w:snapToGrid w:val="0"/>
              </w:rPr>
              <w:t xml:space="preserve">Version </w:t>
            </w:r>
            <w:r>
              <w:rPr>
                <w:snapToGrid w:val="0"/>
              </w:rPr>
              <w:t>number</w:t>
            </w:r>
          </w:p>
        </w:tc>
        <w:tc>
          <w:tcPr>
            <w:tcW w:w="6327" w:type="dxa"/>
          </w:tcPr>
          <w:p w14:paraId="404FBC65" w14:textId="333740FC" w:rsidR="001F4318" w:rsidRPr="00970D87" w:rsidRDefault="001F4318" w:rsidP="006316D9">
            <w:pPr>
              <w:rPr>
                <w:snapToGrid w:val="0"/>
              </w:rPr>
            </w:pPr>
            <w:r w:rsidRPr="00535970">
              <w:rPr>
                <w:rFonts w:cs="Arial"/>
                <w:snapToGrid w:val="0"/>
                <w:sz w:val="20"/>
                <w:szCs w:val="20"/>
              </w:rPr>
              <w:t>1</w:t>
            </w:r>
          </w:p>
        </w:tc>
      </w:tr>
      <w:tr w:rsidR="001F4318" w:rsidRPr="00970D87" w14:paraId="3B8AD0C2" w14:textId="77777777" w:rsidTr="001F4318">
        <w:tc>
          <w:tcPr>
            <w:tcW w:w="2689" w:type="dxa"/>
          </w:tcPr>
          <w:p w14:paraId="0F66DE90" w14:textId="77777777" w:rsidR="001F4318" w:rsidRPr="00970D87" w:rsidRDefault="001F4318" w:rsidP="006316D9">
            <w:pPr>
              <w:rPr>
                <w:snapToGrid w:val="0"/>
              </w:rPr>
            </w:pPr>
            <w:r w:rsidRPr="00970D87">
              <w:rPr>
                <w:snapToGrid w:val="0"/>
              </w:rPr>
              <w:t>Faculty</w:t>
            </w:r>
          </w:p>
        </w:tc>
        <w:tc>
          <w:tcPr>
            <w:tcW w:w="6327" w:type="dxa"/>
          </w:tcPr>
          <w:p w14:paraId="39F553C8" w14:textId="69C4E3D4" w:rsidR="001F4318" w:rsidRPr="00970D87" w:rsidRDefault="001F4318" w:rsidP="006316D9">
            <w:pPr>
              <w:rPr>
                <w:snapToGrid w:val="0"/>
              </w:rPr>
            </w:pPr>
            <w:r w:rsidRPr="00535970">
              <w:rPr>
                <w:rFonts w:cs="Arial"/>
                <w:snapToGrid w:val="0"/>
                <w:sz w:val="20"/>
                <w:szCs w:val="20"/>
              </w:rPr>
              <w:t>Health, Science, Social Care and Education</w:t>
            </w:r>
          </w:p>
        </w:tc>
      </w:tr>
      <w:tr w:rsidR="001F4318" w:rsidRPr="00970D87" w14:paraId="55C24DE8" w14:textId="77777777" w:rsidTr="001F4318">
        <w:tc>
          <w:tcPr>
            <w:tcW w:w="2689" w:type="dxa"/>
          </w:tcPr>
          <w:p w14:paraId="57777C04" w14:textId="77777777" w:rsidR="001F4318" w:rsidRPr="00970D87" w:rsidRDefault="001F4318" w:rsidP="006316D9">
            <w:pPr>
              <w:rPr>
                <w:snapToGrid w:val="0"/>
              </w:rPr>
            </w:pPr>
            <w:r w:rsidRPr="00970D87">
              <w:rPr>
                <w:snapToGrid w:val="0"/>
              </w:rPr>
              <w:t>School</w:t>
            </w:r>
          </w:p>
        </w:tc>
        <w:tc>
          <w:tcPr>
            <w:tcW w:w="6327" w:type="dxa"/>
          </w:tcPr>
          <w:p w14:paraId="5EE80F87" w14:textId="41652584" w:rsidR="001F4318" w:rsidRPr="00970D87" w:rsidRDefault="001F4318" w:rsidP="006316D9">
            <w:pPr>
              <w:rPr>
                <w:snapToGrid w:val="0"/>
              </w:rPr>
            </w:pPr>
            <w:r w:rsidRPr="00535970">
              <w:rPr>
                <w:rFonts w:cs="Arial"/>
                <w:snapToGrid w:val="0"/>
                <w:sz w:val="20"/>
                <w:szCs w:val="20"/>
              </w:rPr>
              <w:t>Life Sciences, Pharmacy and Chemistry</w:t>
            </w:r>
          </w:p>
        </w:tc>
      </w:tr>
      <w:tr w:rsidR="001F4318" w:rsidRPr="00970D87" w14:paraId="04BA7C5F" w14:textId="77777777" w:rsidTr="001F4318">
        <w:tc>
          <w:tcPr>
            <w:tcW w:w="2689" w:type="dxa"/>
          </w:tcPr>
          <w:p w14:paraId="1A33B060" w14:textId="77777777" w:rsidR="001F4318" w:rsidRPr="00970D87" w:rsidRDefault="001F4318" w:rsidP="006316D9">
            <w:pPr>
              <w:rPr>
                <w:snapToGrid w:val="0"/>
              </w:rPr>
            </w:pPr>
            <w:r w:rsidRPr="00970D87">
              <w:rPr>
                <w:snapToGrid w:val="0"/>
              </w:rPr>
              <w:t xml:space="preserve">Department </w:t>
            </w:r>
          </w:p>
        </w:tc>
        <w:tc>
          <w:tcPr>
            <w:tcW w:w="6327" w:type="dxa"/>
          </w:tcPr>
          <w:p w14:paraId="68660FC7" w14:textId="605D0933" w:rsidR="001F4318" w:rsidRPr="00970D87" w:rsidRDefault="001F4318" w:rsidP="006316D9">
            <w:pPr>
              <w:rPr>
                <w:snapToGrid w:val="0"/>
              </w:rPr>
            </w:pPr>
            <w:r w:rsidRPr="00535970">
              <w:rPr>
                <w:rFonts w:cs="Arial"/>
                <w:snapToGrid w:val="0"/>
                <w:sz w:val="20"/>
                <w:szCs w:val="20"/>
              </w:rPr>
              <w:t>Pharmacy</w:t>
            </w:r>
          </w:p>
        </w:tc>
      </w:tr>
      <w:tr w:rsidR="001F4318" w:rsidRPr="00970D87" w14:paraId="66C9B42C" w14:textId="77777777" w:rsidTr="001F4318">
        <w:tc>
          <w:tcPr>
            <w:tcW w:w="2689" w:type="dxa"/>
          </w:tcPr>
          <w:p w14:paraId="0141FB8B" w14:textId="77777777" w:rsidR="001F4318" w:rsidRPr="00970D87" w:rsidRDefault="001F4318" w:rsidP="006316D9">
            <w:pPr>
              <w:rPr>
                <w:snapToGrid w:val="0"/>
              </w:rPr>
            </w:pPr>
            <w:r w:rsidRPr="00970D87">
              <w:rPr>
                <w:snapToGrid w:val="0"/>
              </w:rPr>
              <w:t>Delivery Institution</w:t>
            </w:r>
          </w:p>
        </w:tc>
        <w:tc>
          <w:tcPr>
            <w:tcW w:w="6327" w:type="dxa"/>
          </w:tcPr>
          <w:p w14:paraId="563D1440" w14:textId="6C36D7F8" w:rsidR="001F4318" w:rsidRPr="00970D87" w:rsidRDefault="001F4318" w:rsidP="006316D9">
            <w:pPr>
              <w:rPr>
                <w:snapToGrid w:val="0"/>
              </w:rPr>
            </w:pPr>
            <w:r w:rsidRPr="00535970">
              <w:rPr>
                <w:rFonts w:cs="Arial"/>
                <w:snapToGrid w:val="0"/>
                <w:sz w:val="20"/>
                <w:szCs w:val="20"/>
              </w:rPr>
              <w:t>Kingston University</w:t>
            </w:r>
          </w:p>
        </w:tc>
      </w:tr>
    </w:tbl>
    <w:p w14:paraId="0492A20E" w14:textId="77777777" w:rsidR="00A92C9B" w:rsidRPr="00B83849" w:rsidRDefault="00A92C9B" w:rsidP="00B83849">
      <w:pPr>
        <w:rPr>
          <w:color w:val="C00000"/>
        </w:rPr>
      </w:pPr>
    </w:p>
    <w:p w14:paraId="52FD1607" w14:textId="001FF290" w:rsidR="00A92C9B" w:rsidRPr="00B83849" w:rsidRDefault="00A92C9B" w:rsidP="00B83849">
      <w:pPr>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proofErr w:type="gramStart"/>
      <w:r w:rsidRPr="00B83849">
        <w:rPr>
          <w:rFonts w:cs="Arial"/>
        </w:rPr>
        <w:t>staff</w:t>
      </w:r>
      <w:proofErr w:type="gramEnd"/>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A92C9B">
      <w:pPr>
        <w:rPr>
          <w:rFonts w:cs="Arial"/>
        </w:rPr>
      </w:pPr>
    </w:p>
    <w:p w14:paraId="7CFFD1F9" w14:textId="77777777" w:rsidR="0044427F" w:rsidRDefault="0044427F" w:rsidP="00A92C9B">
      <w:pPr>
        <w:rPr>
          <w:rFonts w:cs="Arial"/>
          <w:i/>
          <w:color w:val="FF0000"/>
        </w:rPr>
      </w:pPr>
    </w:p>
    <w:p w14:paraId="628CCF8F" w14:textId="77777777" w:rsidR="0044427F" w:rsidRPr="0044427F" w:rsidRDefault="0044427F" w:rsidP="0044427F">
      <w:pPr>
        <w:rPr>
          <w:rFonts w:cs="Arial"/>
        </w:rPr>
      </w:pPr>
    </w:p>
    <w:p w14:paraId="58363341" w14:textId="77777777" w:rsidR="0044427F" w:rsidRDefault="0044427F" w:rsidP="0044427F">
      <w:pPr>
        <w:jc w:val="center"/>
        <w:rPr>
          <w:rFonts w:cs="Arial"/>
          <w:i/>
          <w:color w:val="FF0000"/>
        </w:rPr>
      </w:pPr>
    </w:p>
    <w:p w14:paraId="04BF1175" w14:textId="09D15168" w:rsidR="00A92C9B" w:rsidRPr="00B83849" w:rsidRDefault="00A92C9B" w:rsidP="00B83849">
      <w:pPr>
        <w:pStyle w:val="Heading2"/>
        <w:rPr>
          <w:b w:val="0"/>
        </w:rPr>
      </w:pPr>
      <w:r>
        <w:br w:type="page"/>
      </w:r>
      <w:r>
        <w:lastRenderedPageBreak/>
        <w:t>SECTION 1: GENERAL INFORMATION</w:t>
      </w:r>
    </w:p>
    <w:tbl>
      <w:tblPr>
        <w:tblStyle w:val="TableGrid"/>
        <w:tblW w:w="0" w:type="auto"/>
        <w:tblLook w:val="04A0" w:firstRow="1" w:lastRow="0" w:firstColumn="1" w:lastColumn="0" w:noHBand="0" w:noVBand="1"/>
      </w:tblPr>
      <w:tblGrid>
        <w:gridCol w:w="2519"/>
        <w:gridCol w:w="6497"/>
      </w:tblGrid>
      <w:tr w:rsidR="006316D9" w:rsidRPr="00BF1022" w14:paraId="0C3D9FCF" w14:textId="77777777" w:rsidTr="058F4C9C">
        <w:tc>
          <w:tcPr>
            <w:tcW w:w="2547" w:type="dxa"/>
          </w:tcPr>
          <w:p w14:paraId="310D7485" w14:textId="77777777" w:rsidR="006316D9" w:rsidRPr="00BF1022" w:rsidRDefault="006316D9" w:rsidP="006316D9">
            <w:r w:rsidRPr="00BF1022">
              <w:t>Award(s) and Title(s):</w:t>
            </w:r>
          </w:p>
        </w:tc>
        <w:tc>
          <w:tcPr>
            <w:tcW w:w="6469" w:type="dxa"/>
          </w:tcPr>
          <w:p w14:paraId="26A8884E" w14:textId="59E2A56D" w:rsidR="006316D9" w:rsidRPr="00C5624B" w:rsidRDefault="006316D9" w:rsidP="006316D9">
            <w:pPr>
              <w:rPr>
                <w:rFonts w:cs="Arial"/>
              </w:rPr>
            </w:pPr>
            <w:r w:rsidRPr="00C5624B">
              <w:rPr>
                <w:rFonts w:cs="Arial"/>
              </w:rPr>
              <w:t xml:space="preserve">Pharmaceutical and Chemical Sciences </w:t>
            </w:r>
            <w:proofErr w:type="spellStart"/>
            <w:r w:rsidRPr="00C5624B">
              <w:rPr>
                <w:rFonts w:cs="Arial"/>
              </w:rPr>
              <w:t>FdSc</w:t>
            </w:r>
            <w:proofErr w:type="spellEnd"/>
            <w:r w:rsidR="002F1DAA">
              <w:rPr>
                <w:rFonts w:cs="Arial"/>
              </w:rPr>
              <w:t xml:space="preserve"> (Pre-Pharmacy)</w:t>
            </w:r>
          </w:p>
          <w:p w14:paraId="507DFC1C" w14:textId="2CD5F1C3" w:rsidR="006316D9" w:rsidRPr="00B83849" w:rsidRDefault="006316D9" w:rsidP="006316D9">
            <w:pPr>
              <w:rPr>
                <w:i/>
                <w:iCs/>
                <w:color w:val="C00000"/>
              </w:rPr>
            </w:pPr>
          </w:p>
        </w:tc>
      </w:tr>
      <w:tr w:rsidR="006316D9" w:rsidRPr="00BF1022" w14:paraId="61FE1C85" w14:textId="77777777" w:rsidTr="058F4C9C">
        <w:tc>
          <w:tcPr>
            <w:tcW w:w="2547" w:type="dxa"/>
          </w:tcPr>
          <w:p w14:paraId="33286F50" w14:textId="00BD58D5" w:rsidR="006316D9" w:rsidRPr="00BF1022" w:rsidRDefault="006316D9" w:rsidP="006316D9">
            <w:r w:rsidRPr="00BF1022">
              <w:t>Intermediate Awards</w:t>
            </w:r>
            <w:r>
              <w:t>(s) and Title(s)</w:t>
            </w:r>
            <w:r w:rsidRPr="00BF1022">
              <w:t>:</w:t>
            </w:r>
          </w:p>
        </w:tc>
        <w:tc>
          <w:tcPr>
            <w:tcW w:w="6469" w:type="dxa"/>
          </w:tcPr>
          <w:p w14:paraId="511E549A" w14:textId="77777777" w:rsidR="006316D9" w:rsidRPr="00535970" w:rsidRDefault="006316D9" w:rsidP="006316D9">
            <w:pPr>
              <w:rPr>
                <w:rFonts w:cs="Arial"/>
                <w:iCs/>
              </w:rPr>
            </w:pPr>
            <w:r w:rsidRPr="00535970">
              <w:rPr>
                <w:rFonts w:cs="Arial"/>
                <w:iCs/>
              </w:rPr>
              <w:t>Cert HE</w:t>
            </w:r>
          </w:p>
          <w:p w14:paraId="779D20BE" w14:textId="2A81D03C" w:rsidR="006316D9" w:rsidRPr="00B83849" w:rsidRDefault="006316D9" w:rsidP="006316D9">
            <w:pPr>
              <w:rPr>
                <w:i/>
                <w:iCs/>
                <w:color w:val="C00000"/>
              </w:rPr>
            </w:pPr>
          </w:p>
        </w:tc>
      </w:tr>
      <w:tr w:rsidR="006316D9" w:rsidRPr="00BF1022" w14:paraId="644D12BB" w14:textId="77777777" w:rsidTr="058F4C9C">
        <w:tc>
          <w:tcPr>
            <w:tcW w:w="2547" w:type="dxa"/>
          </w:tcPr>
          <w:p w14:paraId="47594079" w14:textId="419B17AE" w:rsidR="006316D9" w:rsidRPr="00BF1022" w:rsidRDefault="006316D9" w:rsidP="006316D9">
            <w:r w:rsidRPr="00BF1022">
              <w:t>FHEQ Level for the Final Award:</w:t>
            </w:r>
          </w:p>
        </w:tc>
        <w:tc>
          <w:tcPr>
            <w:tcW w:w="6469" w:type="dxa"/>
          </w:tcPr>
          <w:p w14:paraId="10F732A1" w14:textId="77777777" w:rsidR="006316D9" w:rsidRPr="00535970" w:rsidRDefault="006316D9" w:rsidP="006316D9">
            <w:pPr>
              <w:rPr>
                <w:rFonts w:cs="Arial"/>
                <w:iCs/>
              </w:rPr>
            </w:pPr>
            <w:r w:rsidRPr="00535970">
              <w:rPr>
                <w:rFonts w:cs="Arial"/>
                <w:iCs/>
              </w:rPr>
              <w:t>Foundation Degree level 5</w:t>
            </w:r>
          </w:p>
          <w:p w14:paraId="3824513B" w14:textId="13A08ABD" w:rsidR="006316D9" w:rsidRPr="00B83849" w:rsidRDefault="006316D9" w:rsidP="006316D9">
            <w:pPr>
              <w:rPr>
                <w:i/>
                <w:iCs/>
                <w:color w:val="C00000"/>
              </w:rPr>
            </w:pPr>
          </w:p>
        </w:tc>
      </w:tr>
      <w:tr w:rsidR="006316D9" w:rsidRPr="00BF1022" w14:paraId="097980E5" w14:textId="77777777" w:rsidTr="058F4C9C">
        <w:tc>
          <w:tcPr>
            <w:tcW w:w="2547" w:type="dxa"/>
          </w:tcPr>
          <w:p w14:paraId="23994CAD" w14:textId="095FA6E7" w:rsidR="006316D9" w:rsidRPr="00BF1022" w:rsidRDefault="006316D9" w:rsidP="006316D9">
            <w:r w:rsidRPr="00BF1022">
              <w:t>Awarding Institution:</w:t>
            </w:r>
          </w:p>
        </w:tc>
        <w:tc>
          <w:tcPr>
            <w:tcW w:w="6469" w:type="dxa"/>
          </w:tcPr>
          <w:p w14:paraId="4B1F43D1" w14:textId="1023D00D" w:rsidR="006316D9" w:rsidRPr="00BF1022" w:rsidRDefault="006316D9" w:rsidP="006316D9">
            <w:r w:rsidRPr="00535970">
              <w:rPr>
                <w:rFonts w:cs="Arial"/>
              </w:rPr>
              <w:t>Kingston University</w:t>
            </w:r>
          </w:p>
        </w:tc>
      </w:tr>
      <w:tr w:rsidR="006316D9" w:rsidRPr="00BF1022" w14:paraId="721D6BCB" w14:textId="77777777" w:rsidTr="058F4C9C">
        <w:tc>
          <w:tcPr>
            <w:tcW w:w="2547" w:type="dxa"/>
          </w:tcPr>
          <w:p w14:paraId="15528E1C" w14:textId="77777777" w:rsidR="006316D9" w:rsidRPr="00BF1022" w:rsidRDefault="006316D9" w:rsidP="006316D9">
            <w:r w:rsidRPr="00BF1022">
              <w:t>Teaching Institution:</w:t>
            </w:r>
          </w:p>
          <w:p w14:paraId="1B229580" w14:textId="77777777" w:rsidR="006316D9" w:rsidRPr="00BF1022" w:rsidRDefault="006316D9" w:rsidP="006316D9"/>
        </w:tc>
        <w:tc>
          <w:tcPr>
            <w:tcW w:w="6469" w:type="dxa"/>
          </w:tcPr>
          <w:p w14:paraId="34EFE47D" w14:textId="691ACFCD" w:rsidR="006316D9" w:rsidRPr="00B83849" w:rsidRDefault="006316D9" w:rsidP="006316D9">
            <w:pPr>
              <w:rPr>
                <w:i/>
                <w:iCs/>
                <w:color w:val="C00000"/>
              </w:rPr>
            </w:pPr>
            <w:r w:rsidRPr="00535970">
              <w:rPr>
                <w:rFonts w:cs="Arial"/>
              </w:rPr>
              <w:t>Kingston University</w:t>
            </w:r>
            <w:r w:rsidRPr="008F278A">
              <w:rPr>
                <w:rFonts w:cs="Arial"/>
              </w:rPr>
              <w:t xml:space="preserve"> St George’s, University of London</w:t>
            </w:r>
          </w:p>
        </w:tc>
      </w:tr>
      <w:tr w:rsidR="006316D9" w:rsidRPr="00BF1022" w14:paraId="490F765D" w14:textId="77777777" w:rsidTr="058F4C9C">
        <w:tc>
          <w:tcPr>
            <w:tcW w:w="2547" w:type="dxa"/>
          </w:tcPr>
          <w:p w14:paraId="6DBD4986" w14:textId="77777777" w:rsidR="006316D9" w:rsidRPr="00BF1022" w:rsidRDefault="006316D9" w:rsidP="006316D9">
            <w:r w:rsidRPr="00BF1022">
              <w:t>Location:</w:t>
            </w:r>
          </w:p>
        </w:tc>
        <w:tc>
          <w:tcPr>
            <w:tcW w:w="6469" w:type="dxa"/>
          </w:tcPr>
          <w:p w14:paraId="3566C97E" w14:textId="77777777" w:rsidR="006316D9" w:rsidRPr="00535970" w:rsidRDefault="006316D9" w:rsidP="006316D9">
            <w:pPr>
              <w:rPr>
                <w:rFonts w:cs="Arial"/>
                <w:i/>
                <w:color w:val="FF0000"/>
              </w:rPr>
            </w:pPr>
            <w:r w:rsidRPr="00535970">
              <w:rPr>
                <w:rFonts w:cs="Arial"/>
              </w:rPr>
              <w:t>Kingston University</w:t>
            </w:r>
            <w:r>
              <w:rPr>
                <w:rFonts w:cs="Arial"/>
              </w:rPr>
              <w:t xml:space="preserve"> and St George’s, University of London</w:t>
            </w:r>
          </w:p>
          <w:p w14:paraId="3ADCF0D2" w14:textId="44A2D233" w:rsidR="006316D9" w:rsidRPr="00B83849" w:rsidRDefault="006316D9" w:rsidP="006316D9">
            <w:pPr>
              <w:rPr>
                <w:i/>
                <w:color w:val="C00000"/>
              </w:rPr>
            </w:pPr>
          </w:p>
        </w:tc>
      </w:tr>
      <w:tr w:rsidR="006316D9" w:rsidRPr="00BF1022" w14:paraId="5F54BDB5" w14:textId="77777777" w:rsidTr="058F4C9C">
        <w:tc>
          <w:tcPr>
            <w:tcW w:w="2547" w:type="dxa"/>
          </w:tcPr>
          <w:p w14:paraId="408424F3" w14:textId="52F44EA4" w:rsidR="006316D9" w:rsidRPr="00BF1022" w:rsidRDefault="006316D9" w:rsidP="006316D9">
            <w:r w:rsidRPr="00BF1022">
              <w:t>Language of Delivery:</w:t>
            </w:r>
          </w:p>
        </w:tc>
        <w:tc>
          <w:tcPr>
            <w:tcW w:w="6469" w:type="dxa"/>
          </w:tcPr>
          <w:p w14:paraId="288A5E69" w14:textId="434CADE1" w:rsidR="006316D9" w:rsidRPr="00B83849" w:rsidRDefault="006316D9" w:rsidP="006316D9">
            <w:pPr>
              <w:rPr>
                <w:i/>
                <w:color w:val="C00000"/>
              </w:rPr>
            </w:pPr>
            <w:r w:rsidRPr="00535970">
              <w:rPr>
                <w:rFonts w:cs="Arial"/>
                <w:iCs/>
              </w:rPr>
              <w:t>English</w:t>
            </w:r>
          </w:p>
        </w:tc>
      </w:tr>
      <w:tr w:rsidR="006316D9" w:rsidRPr="00BF1022" w14:paraId="421784EB" w14:textId="77777777" w:rsidTr="058F4C9C">
        <w:tc>
          <w:tcPr>
            <w:tcW w:w="2547" w:type="dxa"/>
          </w:tcPr>
          <w:p w14:paraId="537CB538" w14:textId="2BB0CEA2" w:rsidR="006316D9" w:rsidRPr="00BF1022" w:rsidRDefault="006316D9" w:rsidP="006316D9">
            <w:r w:rsidRPr="00BF1022">
              <w:t>Modes of Delivery:</w:t>
            </w:r>
          </w:p>
        </w:tc>
        <w:tc>
          <w:tcPr>
            <w:tcW w:w="6469" w:type="dxa"/>
          </w:tcPr>
          <w:p w14:paraId="7240FC2F" w14:textId="6CAB487A" w:rsidR="006316D9" w:rsidRPr="00B83849" w:rsidRDefault="006316D9" w:rsidP="006316D9">
            <w:pPr>
              <w:rPr>
                <w:color w:val="C00000"/>
              </w:rPr>
            </w:pPr>
            <w:r w:rsidRPr="00535970">
              <w:rPr>
                <w:rFonts w:cs="Arial"/>
                <w:iCs/>
              </w:rPr>
              <w:t>Full time</w:t>
            </w:r>
            <w:r>
              <w:rPr>
                <w:rFonts w:cs="Arial"/>
                <w:iCs/>
              </w:rPr>
              <w:t xml:space="preserve"> taught</w:t>
            </w:r>
          </w:p>
        </w:tc>
      </w:tr>
      <w:tr w:rsidR="006316D9" w:rsidRPr="00BF1022" w14:paraId="7CF0CC64" w14:textId="77777777" w:rsidTr="058F4C9C">
        <w:tc>
          <w:tcPr>
            <w:tcW w:w="2547" w:type="dxa"/>
          </w:tcPr>
          <w:p w14:paraId="1B53104D" w14:textId="77777777" w:rsidR="006316D9" w:rsidRPr="00BF1022" w:rsidRDefault="006316D9" w:rsidP="006316D9">
            <w:r w:rsidRPr="00BF1022">
              <w:t>Available as:</w:t>
            </w:r>
          </w:p>
        </w:tc>
        <w:tc>
          <w:tcPr>
            <w:tcW w:w="6469" w:type="dxa"/>
          </w:tcPr>
          <w:p w14:paraId="148D4793" w14:textId="77777777" w:rsidR="006316D9" w:rsidRPr="00535970" w:rsidRDefault="006316D9" w:rsidP="006316D9">
            <w:pPr>
              <w:rPr>
                <w:rFonts w:cs="Arial"/>
                <w:i/>
                <w:color w:val="FF0000"/>
              </w:rPr>
            </w:pPr>
            <w:r w:rsidRPr="00535970">
              <w:rPr>
                <w:rFonts w:cs="Arial"/>
              </w:rPr>
              <w:t>Full field</w:t>
            </w:r>
          </w:p>
          <w:p w14:paraId="767EE3A9" w14:textId="0208540E" w:rsidR="006316D9" w:rsidRPr="00B83849" w:rsidRDefault="006316D9" w:rsidP="006316D9">
            <w:pPr>
              <w:rPr>
                <w:i/>
                <w:color w:val="C00000"/>
              </w:rPr>
            </w:pPr>
          </w:p>
        </w:tc>
      </w:tr>
      <w:tr w:rsidR="006316D9" w:rsidRPr="00BF1022" w14:paraId="0AB42F90" w14:textId="77777777" w:rsidTr="058F4C9C">
        <w:tc>
          <w:tcPr>
            <w:tcW w:w="2547" w:type="dxa"/>
          </w:tcPr>
          <w:p w14:paraId="3CDE1E3A" w14:textId="77777777" w:rsidR="006316D9" w:rsidRPr="00BF1022" w:rsidRDefault="006316D9" w:rsidP="006316D9">
            <w:r w:rsidRPr="00BF1022">
              <w:t>Minimum period of registration:</w:t>
            </w:r>
          </w:p>
        </w:tc>
        <w:tc>
          <w:tcPr>
            <w:tcW w:w="6469" w:type="dxa"/>
          </w:tcPr>
          <w:p w14:paraId="07B19210" w14:textId="77777777" w:rsidR="006316D9" w:rsidRPr="00535970" w:rsidRDefault="006316D9" w:rsidP="006316D9">
            <w:pPr>
              <w:rPr>
                <w:rFonts w:cs="Arial"/>
                <w:iCs/>
              </w:rPr>
            </w:pPr>
            <w:r w:rsidRPr="00535970">
              <w:rPr>
                <w:rFonts w:cs="Arial"/>
                <w:iCs/>
              </w:rPr>
              <w:t>FT 2 years</w:t>
            </w:r>
          </w:p>
          <w:p w14:paraId="4AB48737" w14:textId="0AFF8582" w:rsidR="006316D9" w:rsidRPr="00B83849" w:rsidRDefault="006316D9" w:rsidP="006316D9">
            <w:pPr>
              <w:rPr>
                <w:i/>
                <w:color w:val="C00000"/>
              </w:rPr>
            </w:pPr>
          </w:p>
        </w:tc>
      </w:tr>
      <w:tr w:rsidR="006316D9" w:rsidRPr="00BF1022" w14:paraId="2056D785" w14:textId="77777777" w:rsidTr="058F4C9C">
        <w:tc>
          <w:tcPr>
            <w:tcW w:w="2547" w:type="dxa"/>
          </w:tcPr>
          <w:p w14:paraId="0A693F2C" w14:textId="070612E1" w:rsidR="006316D9" w:rsidRPr="00BF1022" w:rsidRDefault="006316D9" w:rsidP="006316D9">
            <w:r w:rsidRPr="00BF1022">
              <w:t>Maximum period of registration:</w:t>
            </w:r>
          </w:p>
        </w:tc>
        <w:tc>
          <w:tcPr>
            <w:tcW w:w="6469" w:type="dxa"/>
          </w:tcPr>
          <w:p w14:paraId="40290C6A" w14:textId="77777777" w:rsidR="006316D9" w:rsidRPr="00535970" w:rsidRDefault="006316D9" w:rsidP="006316D9">
            <w:pPr>
              <w:rPr>
                <w:rFonts w:cs="Arial"/>
                <w:iCs/>
              </w:rPr>
            </w:pPr>
            <w:r w:rsidRPr="00535970">
              <w:rPr>
                <w:rFonts w:cs="Arial"/>
                <w:iCs/>
              </w:rPr>
              <w:t>FT 4 years</w:t>
            </w:r>
          </w:p>
          <w:p w14:paraId="31763EE0" w14:textId="423D2E61" w:rsidR="006316D9" w:rsidRPr="00B83849" w:rsidRDefault="006316D9" w:rsidP="006316D9">
            <w:pPr>
              <w:rPr>
                <w:i/>
                <w:color w:val="C00000"/>
              </w:rPr>
            </w:pPr>
          </w:p>
        </w:tc>
      </w:tr>
      <w:tr w:rsidR="00A92C9B" w:rsidRPr="00BF1022" w14:paraId="315211C4" w14:textId="77777777" w:rsidTr="058F4C9C">
        <w:tc>
          <w:tcPr>
            <w:tcW w:w="2547" w:type="dxa"/>
          </w:tcPr>
          <w:p w14:paraId="3E96C004" w14:textId="77777777" w:rsidR="00A92C9B" w:rsidRPr="00BF1022" w:rsidRDefault="00A92C9B" w:rsidP="00B83849">
            <w:r w:rsidRPr="00BF1022">
              <w:t xml:space="preserve">Entry Requirements: </w:t>
            </w:r>
          </w:p>
        </w:tc>
        <w:tc>
          <w:tcPr>
            <w:tcW w:w="6469" w:type="dxa"/>
          </w:tcPr>
          <w:tbl>
            <w:tblPr>
              <w:tblW w:w="6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318"/>
              <w:gridCol w:w="6"/>
              <w:gridCol w:w="1237"/>
              <w:gridCol w:w="1623"/>
            </w:tblGrid>
            <w:tr w:rsidR="006316D9" w:rsidRPr="00454BC4" w14:paraId="2F740617" w14:textId="77777777" w:rsidTr="67984A1D">
              <w:tc>
                <w:tcPr>
                  <w:tcW w:w="6271" w:type="dxa"/>
                  <w:gridSpan w:val="5"/>
                  <w:tcBorders>
                    <w:bottom w:val="single" w:sz="12" w:space="0" w:color="000000" w:themeColor="text1"/>
                  </w:tcBorders>
                  <w:shd w:val="clear" w:color="auto" w:fill="8DB3E2"/>
                </w:tcPr>
                <w:p w14:paraId="0F2C3EDB" w14:textId="77777777" w:rsidR="006316D9" w:rsidRPr="00454BC4" w:rsidRDefault="006316D9" w:rsidP="006316D9">
                  <w:pPr>
                    <w:jc w:val="center"/>
                    <w:rPr>
                      <w:rFonts w:cs="Arial"/>
                      <w:b/>
                      <w:sz w:val="22"/>
                      <w:szCs w:val="22"/>
                    </w:rPr>
                  </w:pPr>
                  <w:r w:rsidRPr="00454BC4">
                    <w:rPr>
                      <w:rFonts w:cs="Arial"/>
                      <w:b/>
                      <w:sz w:val="22"/>
                      <w:szCs w:val="22"/>
                    </w:rPr>
                    <w:t>UCAS Code: F190</w:t>
                  </w:r>
                </w:p>
              </w:tc>
            </w:tr>
            <w:tr w:rsidR="006316D9" w:rsidRPr="00454BC4" w14:paraId="16CECD65" w14:textId="77777777" w:rsidTr="67984A1D">
              <w:tc>
                <w:tcPr>
                  <w:tcW w:w="1051" w:type="dxa"/>
                  <w:tcBorders>
                    <w:top w:val="single" w:sz="12" w:space="0" w:color="000000" w:themeColor="text1"/>
                    <w:bottom w:val="single" w:sz="12" w:space="0" w:color="000000" w:themeColor="text1"/>
                  </w:tcBorders>
                </w:tcPr>
                <w:p w14:paraId="111A727B" w14:textId="77777777" w:rsidR="006316D9" w:rsidRPr="00454BC4" w:rsidRDefault="006316D9" w:rsidP="006316D9">
                  <w:pPr>
                    <w:jc w:val="center"/>
                    <w:rPr>
                      <w:rFonts w:cs="Arial"/>
                      <w:sz w:val="22"/>
                      <w:szCs w:val="22"/>
                    </w:rPr>
                  </w:pPr>
                  <w:r w:rsidRPr="00454BC4">
                    <w:rPr>
                      <w:rFonts w:cs="Arial"/>
                      <w:sz w:val="22"/>
                      <w:szCs w:val="22"/>
                    </w:rPr>
                    <w:t>UCAS tariff points</w:t>
                  </w:r>
                </w:p>
              </w:tc>
              <w:tc>
                <w:tcPr>
                  <w:tcW w:w="5220" w:type="dxa"/>
                  <w:gridSpan w:val="4"/>
                  <w:tcBorders>
                    <w:top w:val="single" w:sz="12" w:space="0" w:color="000000" w:themeColor="text1"/>
                    <w:bottom w:val="single" w:sz="12" w:space="0" w:color="000000" w:themeColor="text1"/>
                  </w:tcBorders>
                </w:tcPr>
                <w:p w14:paraId="3EA68F28" w14:textId="77777777" w:rsidR="006316D9" w:rsidRPr="00454BC4" w:rsidRDefault="006316D9" w:rsidP="006316D9">
                  <w:pPr>
                    <w:jc w:val="center"/>
                    <w:rPr>
                      <w:rFonts w:cs="Arial"/>
                      <w:sz w:val="22"/>
                      <w:szCs w:val="22"/>
                    </w:rPr>
                  </w:pPr>
                  <w:r w:rsidRPr="00454BC4">
                    <w:rPr>
                      <w:rFonts w:cs="Arial"/>
                      <w:sz w:val="22"/>
                      <w:szCs w:val="22"/>
                    </w:rPr>
                    <w:t>180 points</w:t>
                  </w:r>
                </w:p>
              </w:tc>
            </w:tr>
            <w:tr w:rsidR="006316D9" w:rsidRPr="00454BC4" w14:paraId="08840FB7" w14:textId="77777777" w:rsidTr="67984A1D">
              <w:tc>
                <w:tcPr>
                  <w:tcW w:w="1051" w:type="dxa"/>
                  <w:vMerge w:val="restart"/>
                  <w:tcBorders>
                    <w:top w:val="single" w:sz="12" w:space="0" w:color="000000" w:themeColor="text1"/>
                  </w:tcBorders>
                </w:tcPr>
                <w:p w14:paraId="16AA69B2" w14:textId="77777777" w:rsidR="006316D9" w:rsidRPr="00454BC4" w:rsidRDefault="006316D9" w:rsidP="006316D9">
                  <w:pPr>
                    <w:jc w:val="center"/>
                    <w:rPr>
                      <w:rFonts w:cs="Arial"/>
                      <w:sz w:val="22"/>
                      <w:szCs w:val="22"/>
                    </w:rPr>
                  </w:pPr>
                </w:p>
                <w:p w14:paraId="22A58884" w14:textId="77777777" w:rsidR="006316D9" w:rsidRPr="00454BC4" w:rsidRDefault="006316D9" w:rsidP="006316D9">
                  <w:pPr>
                    <w:jc w:val="center"/>
                    <w:rPr>
                      <w:rFonts w:cs="Arial"/>
                      <w:sz w:val="22"/>
                      <w:szCs w:val="22"/>
                    </w:rPr>
                  </w:pPr>
                  <w:r w:rsidRPr="00454BC4">
                    <w:rPr>
                      <w:rFonts w:cs="Arial"/>
                      <w:sz w:val="22"/>
                      <w:szCs w:val="22"/>
                    </w:rPr>
                    <w:t>GCE A-Levels</w:t>
                  </w:r>
                </w:p>
                <w:p w14:paraId="4372E1EE" w14:textId="77777777" w:rsidR="006316D9" w:rsidRPr="00454BC4" w:rsidRDefault="006316D9" w:rsidP="006316D9">
                  <w:pPr>
                    <w:jc w:val="center"/>
                    <w:rPr>
                      <w:rFonts w:cs="Arial"/>
                      <w:sz w:val="22"/>
                      <w:szCs w:val="22"/>
                    </w:rPr>
                  </w:pPr>
                </w:p>
                <w:p w14:paraId="29524739" w14:textId="77777777" w:rsidR="006316D9" w:rsidRPr="00454BC4" w:rsidRDefault="006316D9" w:rsidP="006316D9">
                  <w:pPr>
                    <w:rPr>
                      <w:rFonts w:cs="Arial"/>
                      <w:sz w:val="22"/>
                      <w:szCs w:val="22"/>
                    </w:rPr>
                  </w:pPr>
                </w:p>
              </w:tc>
              <w:tc>
                <w:tcPr>
                  <w:tcW w:w="2328" w:type="dxa"/>
                  <w:tcBorders>
                    <w:top w:val="single" w:sz="12" w:space="0" w:color="000000" w:themeColor="text1"/>
                  </w:tcBorders>
                  <w:shd w:val="clear" w:color="auto" w:fill="auto"/>
                </w:tcPr>
                <w:p w14:paraId="54830E6D" w14:textId="77777777" w:rsidR="006316D9" w:rsidRPr="00454BC4" w:rsidRDefault="006316D9" w:rsidP="006316D9">
                  <w:pPr>
                    <w:jc w:val="center"/>
                    <w:rPr>
                      <w:rFonts w:cs="Arial"/>
                      <w:sz w:val="22"/>
                      <w:szCs w:val="22"/>
                    </w:rPr>
                  </w:pPr>
                  <w:r w:rsidRPr="00454BC4">
                    <w:rPr>
                      <w:rFonts w:cs="Arial"/>
                      <w:sz w:val="22"/>
                      <w:szCs w:val="22"/>
                    </w:rPr>
                    <w:t>Subjects required</w:t>
                  </w:r>
                </w:p>
              </w:tc>
              <w:tc>
                <w:tcPr>
                  <w:tcW w:w="1357" w:type="dxa"/>
                  <w:gridSpan w:val="2"/>
                  <w:tcBorders>
                    <w:top w:val="single" w:sz="12" w:space="0" w:color="000000" w:themeColor="text1"/>
                  </w:tcBorders>
                  <w:shd w:val="clear" w:color="auto" w:fill="auto"/>
                </w:tcPr>
                <w:p w14:paraId="42CD58B2" w14:textId="77777777" w:rsidR="006316D9" w:rsidRPr="00454BC4" w:rsidRDefault="006316D9" w:rsidP="006316D9">
                  <w:pPr>
                    <w:jc w:val="center"/>
                    <w:rPr>
                      <w:rFonts w:cs="Arial"/>
                      <w:sz w:val="22"/>
                      <w:szCs w:val="22"/>
                    </w:rPr>
                  </w:pPr>
                  <w:r w:rsidRPr="00454BC4">
                    <w:rPr>
                      <w:rFonts w:cs="Arial"/>
                      <w:sz w:val="22"/>
                      <w:szCs w:val="22"/>
                    </w:rPr>
                    <w:t>Minimum Grades</w:t>
                  </w:r>
                </w:p>
              </w:tc>
              <w:tc>
                <w:tcPr>
                  <w:tcW w:w="1535" w:type="dxa"/>
                  <w:tcBorders>
                    <w:top w:val="single" w:sz="12" w:space="0" w:color="000000" w:themeColor="text1"/>
                  </w:tcBorders>
                  <w:shd w:val="clear" w:color="auto" w:fill="auto"/>
                </w:tcPr>
                <w:p w14:paraId="5AD06A1F" w14:textId="77777777" w:rsidR="006316D9" w:rsidRPr="00454BC4" w:rsidRDefault="006316D9" w:rsidP="006316D9">
                  <w:pPr>
                    <w:jc w:val="center"/>
                    <w:rPr>
                      <w:rFonts w:cs="Arial"/>
                      <w:sz w:val="22"/>
                      <w:szCs w:val="22"/>
                    </w:rPr>
                  </w:pPr>
                  <w:r w:rsidRPr="00454BC4">
                    <w:rPr>
                      <w:rFonts w:cs="Arial"/>
                      <w:sz w:val="22"/>
                      <w:szCs w:val="22"/>
                    </w:rPr>
                    <w:t>Other comments</w:t>
                  </w:r>
                </w:p>
              </w:tc>
            </w:tr>
            <w:tr w:rsidR="006316D9" w:rsidRPr="00454BC4" w14:paraId="4CECA1E7" w14:textId="77777777" w:rsidTr="67984A1D">
              <w:tc>
                <w:tcPr>
                  <w:tcW w:w="1051" w:type="dxa"/>
                  <w:vMerge/>
                </w:tcPr>
                <w:p w14:paraId="4D5B9AE6" w14:textId="77777777" w:rsidR="006316D9" w:rsidRPr="00454BC4" w:rsidRDefault="006316D9" w:rsidP="006316D9">
                  <w:pPr>
                    <w:jc w:val="center"/>
                    <w:rPr>
                      <w:rFonts w:cs="Arial"/>
                      <w:sz w:val="22"/>
                      <w:szCs w:val="22"/>
                    </w:rPr>
                  </w:pPr>
                </w:p>
              </w:tc>
              <w:tc>
                <w:tcPr>
                  <w:tcW w:w="2328" w:type="dxa"/>
                  <w:tcBorders>
                    <w:bottom w:val="single" w:sz="12" w:space="0" w:color="000000" w:themeColor="text1"/>
                  </w:tcBorders>
                </w:tcPr>
                <w:p w14:paraId="4E5244F7" w14:textId="77777777" w:rsidR="006316D9" w:rsidRPr="00454BC4" w:rsidRDefault="67984A1D" w:rsidP="67984A1D">
                  <w:pPr>
                    <w:rPr>
                      <w:rFonts w:cs="Arial"/>
                      <w:sz w:val="22"/>
                      <w:szCs w:val="22"/>
                    </w:rPr>
                  </w:pPr>
                  <w:r w:rsidRPr="67984A1D">
                    <w:rPr>
                      <w:rFonts w:eastAsia="Calibri" w:cs="Arial"/>
                      <w:color w:val="000000" w:themeColor="text1"/>
                      <w:sz w:val="22"/>
                      <w:szCs w:val="22"/>
                    </w:rPr>
                    <w:t>96- 112 points from 2 A levels with a minimum grade C in Chemistry plus another science Biology, Maths or Physics plus 5 GCSEs at minimum C or 4 must include Maths, English Language and Science.</w:t>
                  </w:r>
                  <w:r w:rsidRPr="67984A1D">
                    <w:rPr>
                      <w:rFonts w:cs="Arial"/>
                      <w:sz w:val="22"/>
                      <w:szCs w:val="22"/>
                    </w:rPr>
                    <w:t xml:space="preserve"> </w:t>
                  </w:r>
                </w:p>
              </w:tc>
              <w:tc>
                <w:tcPr>
                  <w:tcW w:w="1357" w:type="dxa"/>
                  <w:gridSpan w:val="2"/>
                  <w:tcBorders>
                    <w:bottom w:val="single" w:sz="12" w:space="0" w:color="000000" w:themeColor="text1"/>
                  </w:tcBorders>
                </w:tcPr>
                <w:p w14:paraId="452CA8A6" w14:textId="77777777" w:rsidR="006316D9" w:rsidRPr="00454BC4" w:rsidRDefault="67984A1D" w:rsidP="67984A1D">
                  <w:pPr>
                    <w:spacing w:line="360" w:lineRule="atLeast"/>
                    <w:ind w:left="-108"/>
                    <w:rPr>
                      <w:rFonts w:cs="Arial"/>
                      <w:color w:val="000000" w:themeColor="text1"/>
                      <w:sz w:val="22"/>
                      <w:szCs w:val="22"/>
                    </w:rPr>
                  </w:pPr>
                  <w:r w:rsidRPr="67984A1D">
                    <w:rPr>
                      <w:rFonts w:cs="Arial"/>
                      <w:color w:val="000000" w:themeColor="text1"/>
                      <w:sz w:val="22"/>
                      <w:szCs w:val="22"/>
                    </w:rPr>
                    <w:t xml:space="preserve">A2 Chemistry Grade C and A2 Biology (preferred), Maths or Physics. </w:t>
                  </w:r>
                </w:p>
              </w:tc>
              <w:tc>
                <w:tcPr>
                  <w:tcW w:w="1535" w:type="dxa"/>
                  <w:tcBorders>
                    <w:bottom w:val="single" w:sz="12" w:space="0" w:color="000000" w:themeColor="text1"/>
                  </w:tcBorders>
                </w:tcPr>
                <w:p w14:paraId="5D4EB7E1" w14:textId="77777777" w:rsidR="006316D9" w:rsidRPr="00454BC4" w:rsidRDefault="006316D9" w:rsidP="006316D9">
                  <w:pPr>
                    <w:rPr>
                      <w:rFonts w:cs="Arial"/>
                      <w:sz w:val="22"/>
                      <w:szCs w:val="22"/>
                    </w:rPr>
                  </w:pPr>
                  <w:r w:rsidRPr="00454BC4">
                    <w:rPr>
                      <w:rFonts w:cs="Arial"/>
                      <w:sz w:val="22"/>
                      <w:szCs w:val="22"/>
                    </w:rPr>
                    <w:t>General Studies, Key Skills and Critical Thinking not accepted.</w:t>
                  </w:r>
                </w:p>
                <w:p w14:paraId="2FF108D5" w14:textId="77777777" w:rsidR="006316D9" w:rsidRPr="00454BC4" w:rsidRDefault="006316D9" w:rsidP="006316D9">
                  <w:pPr>
                    <w:rPr>
                      <w:rFonts w:cs="Arial"/>
                      <w:sz w:val="22"/>
                      <w:szCs w:val="22"/>
                    </w:rPr>
                  </w:pPr>
                  <w:proofErr w:type="gramStart"/>
                  <w:r w:rsidRPr="00454BC4">
                    <w:rPr>
                      <w:rFonts w:cs="Arial"/>
                      <w:color w:val="000000"/>
                      <w:sz w:val="22"/>
                      <w:szCs w:val="22"/>
                      <w:shd w:val="clear" w:color="auto" w:fill="FFFFFF"/>
                    </w:rPr>
                    <w:t>Plus</w:t>
                  </w:r>
                  <w:proofErr w:type="gramEnd"/>
                  <w:r w:rsidRPr="00454BC4">
                    <w:rPr>
                      <w:rFonts w:cs="Arial"/>
                      <w:color w:val="000000"/>
                      <w:sz w:val="22"/>
                      <w:szCs w:val="22"/>
                      <w:shd w:val="clear" w:color="auto" w:fill="FFFFFF"/>
                    </w:rPr>
                    <w:t xml:space="preserve"> GCSE: Minimum of five GCSE subjects (A*–C or 9- 4): to include English Language and Mathematics and Double Award Science</w:t>
                  </w:r>
                </w:p>
              </w:tc>
            </w:tr>
            <w:tr w:rsidR="006316D9" w:rsidRPr="00454BC4" w14:paraId="008FAB9D" w14:textId="77777777" w:rsidTr="67984A1D">
              <w:tc>
                <w:tcPr>
                  <w:tcW w:w="1051" w:type="dxa"/>
                  <w:vMerge w:val="restart"/>
                  <w:tcBorders>
                    <w:top w:val="single" w:sz="12" w:space="0" w:color="000000" w:themeColor="text1"/>
                  </w:tcBorders>
                </w:tcPr>
                <w:p w14:paraId="2D0C028C" w14:textId="77777777" w:rsidR="006316D9" w:rsidRPr="00454BC4" w:rsidRDefault="006316D9" w:rsidP="006316D9">
                  <w:pPr>
                    <w:jc w:val="center"/>
                    <w:rPr>
                      <w:rFonts w:cs="Arial"/>
                      <w:sz w:val="22"/>
                      <w:szCs w:val="22"/>
                    </w:rPr>
                  </w:pPr>
                </w:p>
                <w:p w14:paraId="40CA705A" w14:textId="77777777" w:rsidR="006316D9" w:rsidRPr="00454BC4" w:rsidRDefault="006316D9" w:rsidP="006316D9">
                  <w:pPr>
                    <w:jc w:val="center"/>
                    <w:rPr>
                      <w:rFonts w:cs="Arial"/>
                      <w:sz w:val="22"/>
                      <w:szCs w:val="22"/>
                    </w:rPr>
                  </w:pPr>
                  <w:r w:rsidRPr="00454BC4">
                    <w:rPr>
                      <w:rFonts w:cs="Arial"/>
                      <w:sz w:val="22"/>
                      <w:szCs w:val="22"/>
                    </w:rPr>
                    <w:t>BTEC Nationals</w:t>
                  </w:r>
                </w:p>
                <w:p w14:paraId="31450F14" w14:textId="77777777" w:rsidR="006316D9" w:rsidRPr="00454BC4" w:rsidRDefault="006316D9" w:rsidP="006316D9">
                  <w:pPr>
                    <w:jc w:val="center"/>
                    <w:rPr>
                      <w:rFonts w:cs="Arial"/>
                      <w:sz w:val="22"/>
                      <w:szCs w:val="22"/>
                    </w:rPr>
                  </w:pPr>
                  <w:r w:rsidRPr="00454BC4">
                    <w:rPr>
                      <w:rFonts w:cs="Arial"/>
                      <w:sz w:val="22"/>
                      <w:szCs w:val="22"/>
                    </w:rPr>
                    <w:t>(Diploma/Extended Diploma)</w:t>
                  </w:r>
                </w:p>
              </w:tc>
              <w:tc>
                <w:tcPr>
                  <w:tcW w:w="2334" w:type="dxa"/>
                  <w:gridSpan w:val="2"/>
                  <w:tcBorders>
                    <w:top w:val="single" w:sz="12" w:space="0" w:color="000000" w:themeColor="text1"/>
                  </w:tcBorders>
                  <w:shd w:val="clear" w:color="auto" w:fill="auto"/>
                </w:tcPr>
                <w:p w14:paraId="416038B3" w14:textId="77777777" w:rsidR="006316D9" w:rsidRPr="00454BC4" w:rsidRDefault="006316D9" w:rsidP="006316D9">
                  <w:pPr>
                    <w:jc w:val="center"/>
                    <w:rPr>
                      <w:rFonts w:cs="Arial"/>
                      <w:sz w:val="22"/>
                      <w:szCs w:val="22"/>
                    </w:rPr>
                  </w:pPr>
                  <w:r w:rsidRPr="00454BC4">
                    <w:rPr>
                      <w:rFonts w:cs="Arial"/>
                      <w:sz w:val="22"/>
                      <w:szCs w:val="22"/>
                    </w:rPr>
                    <w:t>Specific Course(s)</w:t>
                  </w:r>
                </w:p>
              </w:tc>
              <w:tc>
                <w:tcPr>
                  <w:tcW w:w="1351" w:type="dxa"/>
                  <w:tcBorders>
                    <w:top w:val="single" w:sz="12" w:space="0" w:color="000000" w:themeColor="text1"/>
                  </w:tcBorders>
                  <w:shd w:val="clear" w:color="auto" w:fill="auto"/>
                </w:tcPr>
                <w:p w14:paraId="236BFAFA" w14:textId="77777777" w:rsidR="006316D9" w:rsidRPr="00454BC4" w:rsidRDefault="006316D9" w:rsidP="006316D9">
                  <w:pPr>
                    <w:jc w:val="center"/>
                    <w:rPr>
                      <w:rFonts w:cs="Arial"/>
                      <w:sz w:val="22"/>
                      <w:szCs w:val="22"/>
                    </w:rPr>
                  </w:pPr>
                  <w:r w:rsidRPr="00454BC4">
                    <w:rPr>
                      <w:rFonts w:cs="Arial"/>
                      <w:sz w:val="22"/>
                      <w:szCs w:val="22"/>
                    </w:rPr>
                    <w:t>Minimum Grades</w:t>
                  </w:r>
                </w:p>
              </w:tc>
              <w:tc>
                <w:tcPr>
                  <w:tcW w:w="1535" w:type="dxa"/>
                  <w:tcBorders>
                    <w:top w:val="single" w:sz="12" w:space="0" w:color="000000" w:themeColor="text1"/>
                  </w:tcBorders>
                  <w:shd w:val="clear" w:color="auto" w:fill="auto"/>
                </w:tcPr>
                <w:p w14:paraId="00881B65" w14:textId="77777777" w:rsidR="006316D9" w:rsidRPr="00454BC4" w:rsidRDefault="006316D9" w:rsidP="006316D9">
                  <w:pPr>
                    <w:rPr>
                      <w:rFonts w:cs="Arial"/>
                      <w:sz w:val="22"/>
                      <w:szCs w:val="22"/>
                    </w:rPr>
                  </w:pPr>
                  <w:r w:rsidRPr="00454BC4">
                    <w:rPr>
                      <w:rFonts w:cs="Arial"/>
                      <w:sz w:val="22"/>
                      <w:szCs w:val="22"/>
                    </w:rPr>
                    <w:t>Other comments</w:t>
                  </w:r>
                </w:p>
              </w:tc>
            </w:tr>
            <w:tr w:rsidR="006316D9" w:rsidRPr="00454BC4" w14:paraId="06B33A76" w14:textId="77777777" w:rsidTr="67984A1D">
              <w:tc>
                <w:tcPr>
                  <w:tcW w:w="1051" w:type="dxa"/>
                  <w:vMerge/>
                </w:tcPr>
                <w:p w14:paraId="22B7692D" w14:textId="77777777" w:rsidR="006316D9" w:rsidRPr="00454BC4" w:rsidRDefault="006316D9" w:rsidP="006316D9">
                  <w:pPr>
                    <w:jc w:val="center"/>
                    <w:rPr>
                      <w:rFonts w:cs="Arial"/>
                      <w:sz w:val="22"/>
                      <w:szCs w:val="22"/>
                    </w:rPr>
                  </w:pPr>
                </w:p>
              </w:tc>
              <w:tc>
                <w:tcPr>
                  <w:tcW w:w="2334" w:type="dxa"/>
                  <w:gridSpan w:val="2"/>
                  <w:tcBorders>
                    <w:bottom w:val="single" w:sz="12" w:space="0" w:color="000000" w:themeColor="text1"/>
                  </w:tcBorders>
                </w:tcPr>
                <w:p w14:paraId="714A98BB" w14:textId="77777777" w:rsidR="006316D9" w:rsidRPr="00454BC4" w:rsidRDefault="006316D9" w:rsidP="006316D9">
                  <w:pPr>
                    <w:jc w:val="center"/>
                    <w:rPr>
                      <w:rFonts w:cs="Arial"/>
                      <w:sz w:val="22"/>
                      <w:szCs w:val="22"/>
                    </w:rPr>
                  </w:pPr>
                  <w:r w:rsidRPr="00454BC4">
                    <w:rPr>
                      <w:rFonts w:cs="Arial"/>
                      <w:sz w:val="22"/>
                      <w:szCs w:val="22"/>
                    </w:rPr>
                    <w:t xml:space="preserve">BTEC Diploma in Applied Science only </w:t>
                  </w:r>
                </w:p>
                <w:p w14:paraId="55D22406" w14:textId="77777777" w:rsidR="006316D9" w:rsidRPr="00454BC4" w:rsidRDefault="006316D9" w:rsidP="006316D9">
                  <w:pPr>
                    <w:jc w:val="center"/>
                    <w:rPr>
                      <w:rFonts w:cs="Arial"/>
                      <w:sz w:val="22"/>
                      <w:szCs w:val="22"/>
                    </w:rPr>
                  </w:pPr>
                </w:p>
              </w:tc>
              <w:tc>
                <w:tcPr>
                  <w:tcW w:w="1351" w:type="dxa"/>
                  <w:tcBorders>
                    <w:bottom w:val="single" w:sz="12" w:space="0" w:color="000000" w:themeColor="text1"/>
                  </w:tcBorders>
                </w:tcPr>
                <w:p w14:paraId="79BCD391" w14:textId="77777777" w:rsidR="006316D9" w:rsidRPr="00454BC4" w:rsidRDefault="006316D9" w:rsidP="006316D9">
                  <w:pPr>
                    <w:jc w:val="center"/>
                    <w:rPr>
                      <w:rFonts w:cs="Arial"/>
                      <w:sz w:val="22"/>
                      <w:szCs w:val="22"/>
                    </w:rPr>
                  </w:pPr>
                  <w:r w:rsidRPr="00454BC4">
                    <w:rPr>
                      <w:rFonts w:cs="Arial"/>
                      <w:sz w:val="22"/>
                      <w:szCs w:val="22"/>
                    </w:rPr>
                    <w:t>MMM- DMM</w:t>
                  </w:r>
                </w:p>
              </w:tc>
              <w:tc>
                <w:tcPr>
                  <w:tcW w:w="1535" w:type="dxa"/>
                  <w:tcBorders>
                    <w:bottom w:val="single" w:sz="12" w:space="0" w:color="000000" w:themeColor="text1"/>
                  </w:tcBorders>
                </w:tcPr>
                <w:p w14:paraId="5C0D5643" w14:textId="77777777" w:rsidR="006316D9" w:rsidRPr="00454BC4" w:rsidRDefault="006316D9" w:rsidP="006316D9">
                  <w:pPr>
                    <w:rPr>
                      <w:rFonts w:cs="Arial"/>
                      <w:sz w:val="22"/>
                      <w:szCs w:val="22"/>
                    </w:rPr>
                  </w:pPr>
                  <w:r w:rsidRPr="00454BC4">
                    <w:rPr>
                      <w:rFonts w:cs="Arial"/>
                      <w:sz w:val="22"/>
                      <w:szCs w:val="22"/>
                    </w:rPr>
                    <w:t xml:space="preserve">BTEC Award and Certificate are not accepted. </w:t>
                  </w:r>
                </w:p>
              </w:tc>
            </w:tr>
            <w:tr w:rsidR="006316D9" w:rsidRPr="00454BC4" w14:paraId="0F42D0A8" w14:textId="77777777" w:rsidTr="67984A1D">
              <w:tc>
                <w:tcPr>
                  <w:tcW w:w="1051" w:type="dxa"/>
                  <w:vMerge w:val="restart"/>
                  <w:tcBorders>
                    <w:top w:val="single" w:sz="12" w:space="0" w:color="000000" w:themeColor="text1"/>
                  </w:tcBorders>
                </w:tcPr>
                <w:p w14:paraId="24D6667C" w14:textId="77777777" w:rsidR="006316D9" w:rsidRPr="00454BC4" w:rsidRDefault="006316D9" w:rsidP="006316D9">
                  <w:pPr>
                    <w:jc w:val="center"/>
                    <w:rPr>
                      <w:rFonts w:cs="Arial"/>
                      <w:sz w:val="22"/>
                      <w:szCs w:val="22"/>
                    </w:rPr>
                  </w:pPr>
                </w:p>
                <w:p w14:paraId="50265D91" w14:textId="77777777" w:rsidR="006316D9" w:rsidRPr="00454BC4" w:rsidRDefault="006316D9" w:rsidP="006316D9">
                  <w:pPr>
                    <w:jc w:val="center"/>
                    <w:rPr>
                      <w:rFonts w:cs="Arial"/>
                      <w:sz w:val="22"/>
                      <w:szCs w:val="22"/>
                    </w:rPr>
                  </w:pPr>
                  <w:r w:rsidRPr="00454BC4">
                    <w:rPr>
                      <w:rFonts w:cs="Arial"/>
                      <w:sz w:val="22"/>
                      <w:szCs w:val="22"/>
                    </w:rPr>
                    <w:t>Access to HE Course (QAA validated)</w:t>
                  </w:r>
                </w:p>
              </w:tc>
              <w:tc>
                <w:tcPr>
                  <w:tcW w:w="2334" w:type="dxa"/>
                  <w:gridSpan w:val="2"/>
                  <w:tcBorders>
                    <w:top w:val="single" w:sz="12" w:space="0" w:color="000000" w:themeColor="text1"/>
                  </w:tcBorders>
                  <w:shd w:val="clear" w:color="auto" w:fill="auto"/>
                </w:tcPr>
                <w:p w14:paraId="6AE05831" w14:textId="77777777" w:rsidR="006316D9" w:rsidRPr="00454BC4" w:rsidRDefault="006316D9" w:rsidP="006316D9">
                  <w:pPr>
                    <w:jc w:val="center"/>
                    <w:rPr>
                      <w:rFonts w:cs="Arial"/>
                      <w:sz w:val="22"/>
                      <w:szCs w:val="22"/>
                    </w:rPr>
                  </w:pPr>
                  <w:r w:rsidRPr="00454BC4">
                    <w:rPr>
                      <w:rFonts w:cs="Arial"/>
                      <w:sz w:val="22"/>
                      <w:szCs w:val="22"/>
                    </w:rPr>
                    <w:t>Specific Course(s)</w:t>
                  </w:r>
                </w:p>
              </w:tc>
              <w:tc>
                <w:tcPr>
                  <w:tcW w:w="1351" w:type="dxa"/>
                  <w:tcBorders>
                    <w:top w:val="single" w:sz="12" w:space="0" w:color="000000" w:themeColor="text1"/>
                  </w:tcBorders>
                  <w:shd w:val="clear" w:color="auto" w:fill="auto"/>
                </w:tcPr>
                <w:p w14:paraId="3BA44BCF" w14:textId="77777777" w:rsidR="006316D9" w:rsidRPr="00454BC4" w:rsidRDefault="006316D9" w:rsidP="006316D9">
                  <w:pPr>
                    <w:jc w:val="center"/>
                    <w:rPr>
                      <w:rFonts w:cs="Arial"/>
                      <w:sz w:val="22"/>
                      <w:szCs w:val="22"/>
                    </w:rPr>
                  </w:pPr>
                  <w:r w:rsidRPr="00454BC4">
                    <w:rPr>
                      <w:rFonts w:cs="Arial"/>
                      <w:sz w:val="22"/>
                      <w:szCs w:val="22"/>
                    </w:rPr>
                    <w:t>Minimum Grades</w:t>
                  </w:r>
                </w:p>
              </w:tc>
              <w:tc>
                <w:tcPr>
                  <w:tcW w:w="1535" w:type="dxa"/>
                  <w:tcBorders>
                    <w:top w:val="single" w:sz="12" w:space="0" w:color="000000" w:themeColor="text1"/>
                  </w:tcBorders>
                  <w:shd w:val="clear" w:color="auto" w:fill="auto"/>
                </w:tcPr>
                <w:p w14:paraId="28FD0F5B" w14:textId="77777777" w:rsidR="006316D9" w:rsidRPr="00454BC4" w:rsidRDefault="006316D9" w:rsidP="006316D9">
                  <w:pPr>
                    <w:rPr>
                      <w:rFonts w:cs="Arial"/>
                      <w:sz w:val="22"/>
                      <w:szCs w:val="22"/>
                    </w:rPr>
                  </w:pPr>
                  <w:r w:rsidRPr="00454BC4">
                    <w:rPr>
                      <w:rFonts w:cs="Arial"/>
                      <w:sz w:val="22"/>
                      <w:szCs w:val="22"/>
                    </w:rPr>
                    <w:t>Other comments</w:t>
                  </w:r>
                </w:p>
              </w:tc>
            </w:tr>
            <w:tr w:rsidR="006316D9" w:rsidRPr="00454BC4" w14:paraId="2C41F8F3" w14:textId="77777777" w:rsidTr="67984A1D">
              <w:tc>
                <w:tcPr>
                  <w:tcW w:w="1051" w:type="dxa"/>
                  <w:vMerge/>
                </w:tcPr>
                <w:p w14:paraId="114B7229" w14:textId="77777777" w:rsidR="006316D9" w:rsidRPr="00454BC4" w:rsidRDefault="006316D9" w:rsidP="006316D9">
                  <w:pPr>
                    <w:jc w:val="center"/>
                    <w:rPr>
                      <w:rFonts w:cs="Arial"/>
                      <w:sz w:val="22"/>
                      <w:szCs w:val="22"/>
                    </w:rPr>
                  </w:pPr>
                </w:p>
              </w:tc>
              <w:tc>
                <w:tcPr>
                  <w:tcW w:w="2334" w:type="dxa"/>
                  <w:gridSpan w:val="2"/>
                  <w:tcBorders>
                    <w:bottom w:val="single" w:sz="12" w:space="0" w:color="000000" w:themeColor="text1"/>
                  </w:tcBorders>
                </w:tcPr>
                <w:p w14:paraId="16673A0E" w14:textId="77777777" w:rsidR="006316D9" w:rsidRPr="00454BC4" w:rsidRDefault="67984A1D" w:rsidP="006316D9">
                  <w:pPr>
                    <w:jc w:val="center"/>
                    <w:rPr>
                      <w:rFonts w:cs="Arial"/>
                      <w:sz w:val="22"/>
                      <w:szCs w:val="22"/>
                    </w:rPr>
                  </w:pPr>
                  <w:r w:rsidRPr="67984A1D">
                    <w:rPr>
                      <w:rFonts w:cs="Arial"/>
                      <w:sz w:val="22"/>
                      <w:szCs w:val="22"/>
                    </w:rPr>
                    <w:t xml:space="preserve">Access Course </w:t>
                  </w:r>
                </w:p>
              </w:tc>
              <w:tc>
                <w:tcPr>
                  <w:tcW w:w="1351" w:type="dxa"/>
                  <w:tcBorders>
                    <w:bottom w:val="single" w:sz="12" w:space="0" w:color="000000" w:themeColor="text1"/>
                  </w:tcBorders>
                </w:tcPr>
                <w:p w14:paraId="112AF68B" w14:textId="77777777" w:rsidR="006316D9" w:rsidRPr="00454BC4" w:rsidRDefault="67984A1D" w:rsidP="67984A1D">
                  <w:pPr>
                    <w:jc w:val="center"/>
                    <w:rPr>
                      <w:rFonts w:cs="Arial"/>
                      <w:sz w:val="22"/>
                      <w:szCs w:val="22"/>
                    </w:rPr>
                  </w:pPr>
                  <w:r w:rsidRPr="67984A1D">
                    <w:rPr>
                      <w:rFonts w:eastAsia="Calibri" w:cs="Arial"/>
                      <w:color w:val="000000" w:themeColor="text1"/>
                      <w:sz w:val="22"/>
                      <w:szCs w:val="22"/>
                    </w:rPr>
                    <w:t>96- 112 UCAS points from Access in Science to include 15 L3 credits at Distinction in Chemistry and Biology</w:t>
                  </w:r>
                </w:p>
              </w:tc>
              <w:tc>
                <w:tcPr>
                  <w:tcW w:w="1535" w:type="dxa"/>
                  <w:tcBorders>
                    <w:bottom w:val="single" w:sz="12" w:space="0" w:color="000000" w:themeColor="text1"/>
                  </w:tcBorders>
                </w:tcPr>
                <w:p w14:paraId="3840E29A" w14:textId="77777777" w:rsidR="006316D9" w:rsidRPr="00454BC4" w:rsidRDefault="67984A1D" w:rsidP="006316D9">
                  <w:pPr>
                    <w:rPr>
                      <w:rFonts w:cs="Arial"/>
                      <w:sz w:val="22"/>
                      <w:szCs w:val="22"/>
                    </w:rPr>
                  </w:pPr>
                  <w:r w:rsidRPr="67984A1D">
                    <w:rPr>
                      <w:rFonts w:cs="Arial"/>
                      <w:sz w:val="22"/>
                      <w:szCs w:val="22"/>
                    </w:rPr>
                    <w:t xml:space="preserve">Access to Healthcare is not accepted. </w:t>
                  </w:r>
                </w:p>
              </w:tc>
            </w:tr>
            <w:tr w:rsidR="006316D9" w:rsidRPr="00454BC4" w14:paraId="2D45CC7F" w14:textId="77777777" w:rsidTr="67984A1D">
              <w:trPr>
                <w:trHeight w:val="547"/>
              </w:trPr>
              <w:tc>
                <w:tcPr>
                  <w:tcW w:w="1051" w:type="dxa"/>
                  <w:vMerge w:val="restart"/>
                </w:tcPr>
                <w:p w14:paraId="79F8554B" w14:textId="77777777" w:rsidR="006316D9" w:rsidRPr="00454BC4" w:rsidRDefault="006316D9" w:rsidP="006316D9">
                  <w:pPr>
                    <w:jc w:val="center"/>
                    <w:rPr>
                      <w:rFonts w:cs="Arial"/>
                      <w:sz w:val="22"/>
                      <w:szCs w:val="22"/>
                    </w:rPr>
                  </w:pPr>
                </w:p>
                <w:p w14:paraId="46ED2857" w14:textId="77777777" w:rsidR="006316D9" w:rsidRPr="00454BC4" w:rsidRDefault="006316D9" w:rsidP="006316D9">
                  <w:pPr>
                    <w:jc w:val="center"/>
                    <w:rPr>
                      <w:rFonts w:cs="Arial"/>
                      <w:sz w:val="22"/>
                      <w:szCs w:val="22"/>
                    </w:rPr>
                  </w:pPr>
                  <w:r w:rsidRPr="00454BC4">
                    <w:rPr>
                      <w:rFonts w:cs="Arial"/>
                      <w:sz w:val="22"/>
                      <w:szCs w:val="22"/>
                    </w:rPr>
                    <w:t>International Baccalaureate</w:t>
                  </w:r>
                </w:p>
              </w:tc>
              <w:tc>
                <w:tcPr>
                  <w:tcW w:w="2334" w:type="dxa"/>
                  <w:gridSpan w:val="2"/>
                  <w:tcBorders>
                    <w:top w:val="single" w:sz="12" w:space="0" w:color="000000" w:themeColor="text1"/>
                  </w:tcBorders>
                  <w:shd w:val="clear" w:color="auto" w:fill="auto"/>
                </w:tcPr>
                <w:p w14:paraId="13316275" w14:textId="77777777" w:rsidR="006316D9" w:rsidRPr="00454BC4" w:rsidRDefault="67984A1D" w:rsidP="006316D9">
                  <w:pPr>
                    <w:jc w:val="center"/>
                    <w:rPr>
                      <w:rFonts w:cs="Arial"/>
                      <w:sz w:val="22"/>
                      <w:szCs w:val="22"/>
                    </w:rPr>
                  </w:pPr>
                  <w:r w:rsidRPr="67984A1D">
                    <w:rPr>
                      <w:rFonts w:cs="Arial"/>
                      <w:sz w:val="22"/>
                      <w:szCs w:val="22"/>
                    </w:rPr>
                    <w:t>Specific Course(s)</w:t>
                  </w:r>
                </w:p>
              </w:tc>
              <w:tc>
                <w:tcPr>
                  <w:tcW w:w="1351" w:type="dxa"/>
                  <w:tcBorders>
                    <w:top w:val="single" w:sz="12" w:space="0" w:color="000000" w:themeColor="text1"/>
                  </w:tcBorders>
                  <w:shd w:val="clear" w:color="auto" w:fill="auto"/>
                </w:tcPr>
                <w:p w14:paraId="689AD59A" w14:textId="77777777" w:rsidR="006316D9" w:rsidRPr="00454BC4" w:rsidRDefault="67984A1D" w:rsidP="006316D9">
                  <w:pPr>
                    <w:jc w:val="center"/>
                    <w:rPr>
                      <w:rFonts w:cs="Arial"/>
                      <w:sz w:val="22"/>
                      <w:szCs w:val="22"/>
                    </w:rPr>
                  </w:pPr>
                  <w:r w:rsidRPr="67984A1D">
                    <w:rPr>
                      <w:rFonts w:cs="Arial"/>
                      <w:sz w:val="22"/>
                      <w:szCs w:val="22"/>
                    </w:rPr>
                    <w:t>Minimum Grades</w:t>
                  </w:r>
                </w:p>
              </w:tc>
              <w:tc>
                <w:tcPr>
                  <w:tcW w:w="1535" w:type="dxa"/>
                  <w:tcBorders>
                    <w:top w:val="single" w:sz="12" w:space="0" w:color="000000" w:themeColor="text1"/>
                  </w:tcBorders>
                  <w:shd w:val="clear" w:color="auto" w:fill="auto"/>
                </w:tcPr>
                <w:p w14:paraId="17017081" w14:textId="77777777" w:rsidR="006316D9" w:rsidRPr="00454BC4" w:rsidRDefault="67984A1D" w:rsidP="006316D9">
                  <w:pPr>
                    <w:rPr>
                      <w:rFonts w:cs="Arial"/>
                      <w:sz w:val="22"/>
                      <w:szCs w:val="22"/>
                    </w:rPr>
                  </w:pPr>
                  <w:r w:rsidRPr="67984A1D">
                    <w:rPr>
                      <w:rFonts w:cs="Arial"/>
                      <w:sz w:val="22"/>
                      <w:szCs w:val="22"/>
                    </w:rPr>
                    <w:t>Other comments</w:t>
                  </w:r>
                </w:p>
              </w:tc>
            </w:tr>
            <w:tr w:rsidR="006316D9" w:rsidRPr="00454BC4" w14:paraId="6FE0AF40" w14:textId="77777777" w:rsidTr="67984A1D">
              <w:trPr>
                <w:trHeight w:val="547"/>
              </w:trPr>
              <w:tc>
                <w:tcPr>
                  <w:tcW w:w="1051" w:type="dxa"/>
                  <w:vMerge/>
                </w:tcPr>
                <w:p w14:paraId="69C2F07D" w14:textId="77777777" w:rsidR="006316D9" w:rsidRPr="00454BC4" w:rsidRDefault="006316D9" w:rsidP="006316D9">
                  <w:pPr>
                    <w:jc w:val="center"/>
                    <w:rPr>
                      <w:rFonts w:cs="Arial"/>
                      <w:sz w:val="22"/>
                      <w:szCs w:val="22"/>
                    </w:rPr>
                  </w:pPr>
                </w:p>
              </w:tc>
              <w:tc>
                <w:tcPr>
                  <w:tcW w:w="2334" w:type="dxa"/>
                  <w:gridSpan w:val="2"/>
                  <w:tcBorders>
                    <w:bottom w:val="single" w:sz="12" w:space="0" w:color="000000" w:themeColor="text1"/>
                  </w:tcBorders>
                </w:tcPr>
                <w:p w14:paraId="7690C8C5" w14:textId="77777777" w:rsidR="006316D9" w:rsidRPr="00454BC4" w:rsidRDefault="67984A1D" w:rsidP="67984A1D">
                  <w:pPr>
                    <w:jc w:val="center"/>
                    <w:rPr>
                      <w:rFonts w:cs="Arial"/>
                      <w:color w:val="000000" w:themeColor="text1"/>
                      <w:sz w:val="22"/>
                      <w:szCs w:val="22"/>
                    </w:rPr>
                  </w:pPr>
                  <w:r w:rsidRPr="67984A1D">
                    <w:rPr>
                      <w:rFonts w:eastAsia="Calibri" w:cs="Arial"/>
                      <w:color w:val="000000" w:themeColor="text1"/>
                      <w:sz w:val="22"/>
                      <w:szCs w:val="22"/>
                    </w:rPr>
                    <w:t>A minimum of 30 points overall from your IB with 5 in Chemistry, Maths and Biology at HL and 5 SL in English Language.</w:t>
                  </w:r>
                </w:p>
              </w:tc>
              <w:tc>
                <w:tcPr>
                  <w:tcW w:w="1351" w:type="dxa"/>
                  <w:tcBorders>
                    <w:bottom w:val="single" w:sz="12" w:space="0" w:color="000000" w:themeColor="text1"/>
                  </w:tcBorders>
                </w:tcPr>
                <w:p w14:paraId="2B7313D8" w14:textId="77777777" w:rsidR="006316D9" w:rsidRPr="00454BC4" w:rsidRDefault="006316D9" w:rsidP="006316D9">
                  <w:pPr>
                    <w:jc w:val="center"/>
                    <w:rPr>
                      <w:rFonts w:cs="Arial"/>
                      <w:sz w:val="22"/>
                      <w:szCs w:val="22"/>
                    </w:rPr>
                  </w:pPr>
                </w:p>
              </w:tc>
              <w:tc>
                <w:tcPr>
                  <w:tcW w:w="1535" w:type="dxa"/>
                  <w:tcBorders>
                    <w:bottom w:val="single" w:sz="12" w:space="0" w:color="000000" w:themeColor="text1"/>
                  </w:tcBorders>
                </w:tcPr>
                <w:p w14:paraId="78CD1D0F" w14:textId="77777777" w:rsidR="006316D9" w:rsidRPr="00454BC4" w:rsidRDefault="67984A1D" w:rsidP="006316D9">
                  <w:pPr>
                    <w:rPr>
                      <w:rFonts w:cs="Arial"/>
                      <w:sz w:val="22"/>
                      <w:szCs w:val="22"/>
                    </w:rPr>
                  </w:pPr>
                  <w:r w:rsidRPr="67984A1D">
                    <w:rPr>
                      <w:rFonts w:cs="Arial"/>
                      <w:sz w:val="22"/>
                      <w:szCs w:val="22"/>
                    </w:rPr>
                    <w:t>European Baccalaureate is also accepted, please contact admission team.</w:t>
                  </w:r>
                </w:p>
              </w:tc>
            </w:tr>
            <w:tr w:rsidR="006316D9" w:rsidRPr="00454BC4" w14:paraId="18BA9370" w14:textId="77777777" w:rsidTr="67984A1D">
              <w:trPr>
                <w:trHeight w:val="547"/>
              </w:trPr>
              <w:tc>
                <w:tcPr>
                  <w:tcW w:w="1051" w:type="dxa"/>
                  <w:vMerge w:val="restart"/>
                  <w:tcBorders>
                    <w:top w:val="single" w:sz="12" w:space="0" w:color="000000" w:themeColor="text1"/>
                  </w:tcBorders>
                </w:tcPr>
                <w:p w14:paraId="19B00C2F" w14:textId="77777777" w:rsidR="006316D9" w:rsidRPr="00454BC4" w:rsidRDefault="006316D9" w:rsidP="006316D9">
                  <w:pPr>
                    <w:jc w:val="center"/>
                    <w:rPr>
                      <w:rFonts w:cs="Arial"/>
                      <w:sz w:val="22"/>
                      <w:szCs w:val="22"/>
                    </w:rPr>
                  </w:pPr>
                </w:p>
                <w:p w14:paraId="11D02A23" w14:textId="77777777" w:rsidR="006316D9" w:rsidRPr="00454BC4" w:rsidRDefault="006316D9" w:rsidP="006316D9">
                  <w:pPr>
                    <w:jc w:val="center"/>
                    <w:rPr>
                      <w:rFonts w:cs="Arial"/>
                      <w:sz w:val="22"/>
                      <w:szCs w:val="22"/>
                    </w:rPr>
                  </w:pPr>
                  <w:r w:rsidRPr="00454BC4">
                    <w:rPr>
                      <w:rFonts w:cs="Arial"/>
                      <w:sz w:val="22"/>
                      <w:szCs w:val="22"/>
                    </w:rPr>
                    <w:t>Certificate of HE</w:t>
                  </w:r>
                </w:p>
              </w:tc>
              <w:tc>
                <w:tcPr>
                  <w:tcW w:w="2334" w:type="dxa"/>
                  <w:gridSpan w:val="2"/>
                  <w:tcBorders>
                    <w:top w:val="single" w:sz="12" w:space="0" w:color="000000" w:themeColor="text1"/>
                  </w:tcBorders>
                  <w:shd w:val="clear" w:color="auto" w:fill="auto"/>
                </w:tcPr>
                <w:p w14:paraId="79ED49FE" w14:textId="77777777" w:rsidR="006316D9" w:rsidRPr="00454BC4" w:rsidRDefault="67984A1D" w:rsidP="006316D9">
                  <w:pPr>
                    <w:jc w:val="center"/>
                    <w:rPr>
                      <w:rFonts w:cs="Arial"/>
                      <w:sz w:val="22"/>
                      <w:szCs w:val="22"/>
                    </w:rPr>
                  </w:pPr>
                  <w:r w:rsidRPr="67984A1D">
                    <w:rPr>
                      <w:rFonts w:cs="Arial"/>
                      <w:sz w:val="22"/>
                      <w:szCs w:val="22"/>
                    </w:rPr>
                    <w:t>Specific Course(s)</w:t>
                  </w:r>
                </w:p>
              </w:tc>
              <w:tc>
                <w:tcPr>
                  <w:tcW w:w="1351" w:type="dxa"/>
                  <w:tcBorders>
                    <w:top w:val="single" w:sz="12" w:space="0" w:color="000000" w:themeColor="text1"/>
                  </w:tcBorders>
                  <w:shd w:val="clear" w:color="auto" w:fill="auto"/>
                </w:tcPr>
                <w:p w14:paraId="1F3C87D7" w14:textId="77777777" w:rsidR="006316D9" w:rsidRPr="00454BC4" w:rsidRDefault="67984A1D" w:rsidP="006316D9">
                  <w:pPr>
                    <w:jc w:val="center"/>
                    <w:rPr>
                      <w:rFonts w:cs="Arial"/>
                      <w:sz w:val="22"/>
                      <w:szCs w:val="22"/>
                    </w:rPr>
                  </w:pPr>
                  <w:r w:rsidRPr="67984A1D">
                    <w:rPr>
                      <w:rFonts w:cs="Arial"/>
                      <w:sz w:val="22"/>
                      <w:szCs w:val="22"/>
                    </w:rPr>
                    <w:t>Minimum Grades</w:t>
                  </w:r>
                </w:p>
              </w:tc>
              <w:tc>
                <w:tcPr>
                  <w:tcW w:w="1535" w:type="dxa"/>
                  <w:tcBorders>
                    <w:top w:val="single" w:sz="12" w:space="0" w:color="000000" w:themeColor="text1"/>
                  </w:tcBorders>
                  <w:shd w:val="clear" w:color="auto" w:fill="auto"/>
                </w:tcPr>
                <w:p w14:paraId="7034129A" w14:textId="77777777" w:rsidR="006316D9" w:rsidRPr="00454BC4" w:rsidRDefault="67984A1D" w:rsidP="006316D9">
                  <w:pPr>
                    <w:rPr>
                      <w:rFonts w:cs="Arial"/>
                      <w:sz w:val="22"/>
                      <w:szCs w:val="22"/>
                    </w:rPr>
                  </w:pPr>
                  <w:r w:rsidRPr="67984A1D">
                    <w:rPr>
                      <w:rFonts w:cs="Arial"/>
                      <w:sz w:val="22"/>
                      <w:szCs w:val="22"/>
                    </w:rPr>
                    <w:t>Other comments</w:t>
                  </w:r>
                </w:p>
              </w:tc>
            </w:tr>
            <w:tr w:rsidR="006316D9" w:rsidRPr="00454BC4" w14:paraId="00F8E691" w14:textId="77777777" w:rsidTr="67984A1D">
              <w:trPr>
                <w:trHeight w:val="547"/>
              </w:trPr>
              <w:tc>
                <w:tcPr>
                  <w:tcW w:w="1051" w:type="dxa"/>
                  <w:vMerge/>
                </w:tcPr>
                <w:p w14:paraId="48B6DBF8" w14:textId="77777777" w:rsidR="006316D9" w:rsidRPr="00454BC4" w:rsidRDefault="006316D9" w:rsidP="006316D9">
                  <w:pPr>
                    <w:jc w:val="center"/>
                    <w:rPr>
                      <w:rFonts w:cs="Arial"/>
                      <w:sz w:val="22"/>
                      <w:szCs w:val="22"/>
                    </w:rPr>
                  </w:pPr>
                </w:p>
              </w:tc>
              <w:tc>
                <w:tcPr>
                  <w:tcW w:w="2334" w:type="dxa"/>
                  <w:gridSpan w:val="2"/>
                </w:tcPr>
                <w:p w14:paraId="2A21A059" w14:textId="77777777" w:rsidR="006316D9" w:rsidRPr="00454BC4" w:rsidRDefault="67984A1D" w:rsidP="006316D9">
                  <w:pPr>
                    <w:jc w:val="center"/>
                    <w:rPr>
                      <w:rFonts w:cs="Arial"/>
                      <w:sz w:val="22"/>
                      <w:szCs w:val="22"/>
                    </w:rPr>
                  </w:pPr>
                  <w:r w:rsidRPr="67984A1D">
                    <w:rPr>
                      <w:rFonts w:cs="Arial"/>
                      <w:sz w:val="22"/>
                      <w:szCs w:val="22"/>
                    </w:rPr>
                    <w:t>Biology and chemistry to be core subjects</w:t>
                  </w:r>
                </w:p>
              </w:tc>
              <w:tc>
                <w:tcPr>
                  <w:tcW w:w="1351" w:type="dxa"/>
                </w:tcPr>
                <w:p w14:paraId="67113558" w14:textId="77777777" w:rsidR="006316D9" w:rsidRPr="00454BC4" w:rsidRDefault="67984A1D" w:rsidP="006316D9">
                  <w:pPr>
                    <w:jc w:val="center"/>
                    <w:rPr>
                      <w:rFonts w:cs="Arial"/>
                      <w:sz w:val="22"/>
                      <w:szCs w:val="22"/>
                    </w:rPr>
                  </w:pPr>
                  <w:r w:rsidRPr="67984A1D">
                    <w:rPr>
                      <w:rFonts w:cs="Arial"/>
                      <w:sz w:val="22"/>
                      <w:szCs w:val="22"/>
                    </w:rPr>
                    <w:t>50% overall + 50% in all chemistry modules</w:t>
                  </w:r>
                </w:p>
              </w:tc>
              <w:tc>
                <w:tcPr>
                  <w:tcW w:w="1535" w:type="dxa"/>
                </w:tcPr>
                <w:p w14:paraId="1A3867F5" w14:textId="77777777" w:rsidR="006316D9" w:rsidRPr="00454BC4" w:rsidRDefault="006316D9" w:rsidP="006316D9">
                  <w:pPr>
                    <w:rPr>
                      <w:rFonts w:cs="Arial"/>
                      <w:sz w:val="22"/>
                      <w:szCs w:val="22"/>
                    </w:rPr>
                  </w:pPr>
                </w:p>
              </w:tc>
            </w:tr>
            <w:tr w:rsidR="006316D9" w:rsidRPr="00454BC4" w14:paraId="7591E37E" w14:textId="77777777" w:rsidTr="67984A1D">
              <w:tc>
                <w:tcPr>
                  <w:tcW w:w="1051" w:type="dxa"/>
                  <w:vMerge w:val="restart"/>
                  <w:tcBorders>
                    <w:top w:val="single" w:sz="12" w:space="0" w:color="000000" w:themeColor="text1"/>
                  </w:tcBorders>
                </w:tcPr>
                <w:p w14:paraId="67B203DE" w14:textId="77777777" w:rsidR="006316D9" w:rsidRPr="00454BC4" w:rsidRDefault="006316D9" w:rsidP="006316D9">
                  <w:pPr>
                    <w:jc w:val="center"/>
                    <w:rPr>
                      <w:rFonts w:cs="Arial"/>
                      <w:sz w:val="22"/>
                      <w:szCs w:val="22"/>
                    </w:rPr>
                  </w:pPr>
                </w:p>
                <w:p w14:paraId="334B4886" w14:textId="77777777" w:rsidR="006316D9" w:rsidRPr="00454BC4" w:rsidRDefault="006316D9" w:rsidP="006316D9">
                  <w:pPr>
                    <w:jc w:val="center"/>
                    <w:rPr>
                      <w:rFonts w:cs="Arial"/>
                      <w:sz w:val="22"/>
                      <w:szCs w:val="22"/>
                    </w:rPr>
                  </w:pPr>
                  <w:r w:rsidRPr="00454BC4">
                    <w:rPr>
                      <w:rFonts w:cs="Arial"/>
                      <w:sz w:val="22"/>
                      <w:szCs w:val="22"/>
                    </w:rPr>
                    <w:t>GCSE subjects</w:t>
                  </w:r>
                </w:p>
              </w:tc>
              <w:tc>
                <w:tcPr>
                  <w:tcW w:w="2334" w:type="dxa"/>
                  <w:gridSpan w:val="2"/>
                  <w:tcBorders>
                    <w:top w:val="single" w:sz="12" w:space="0" w:color="000000" w:themeColor="text1"/>
                  </w:tcBorders>
                  <w:shd w:val="clear" w:color="auto" w:fill="auto"/>
                </w:tcPr>
                <w:p w14:paraId="6A29F8B2" w14:textId="77777777" w:rsidR="006316D9" w:rsidRPr="00454BC4" w:rsidRDefault="67984A1D" w:rsidP="006316D9">
                  <w:pPr>
                    <w:jc w:val="center"/>
                    <w:rPr>
                      <w:rFonts w:cs="Arial"/>
                      <w:sz w:val="22"/>
                      <w:szCs w:val="22"/>
                    </w:rPr>
                  </w:pPr>
                  <w:r w:rsidRPr="67984A1D">
                    <w:rPr>
                      <w:rFonts w:cs="Arial"/>
                      <w:sz w:val="22"/>
                      <w:szCs w:val="22"/>
                    </w:rPr>
                    <w:t>Subjects required</w:t>
                  </w:r>
                </w:p>
              </w:tc>
              <w:tc>
                <w:tcPr>
                  <w:tcW w:w="1351" w:type="dxa"/>
                  <w:tcBorders>
                    <w:top w:val="single" w:sz="12" w:space="0" w:color="000000" w:themeColor="text1"/>
                  </w:tcBorders>
                  <w:shd w:val="clear" w:color="auto" w:fill="auto"/>
                </w:tcPr>
                <w:p w14:paraId="6736B175" w14:textId="77777777" w:rsidR="006316D9" w:rsidRPr="00454BC4" w:rsidRDefault="67984A1D" w:rsidP="006316D9">
                  <w:pPr>
                    <w:jc w:val="center"/>
                    <w:rPr>
                      <w:rFonts w:cs="Arial"/>
                      <w:sz w:val="22"/>
                      <w:szCs w:val="22"/>
                    </w:rPr>
                  </w:pPr>
                  <w:r w:rsidRPr="67984A1D">
                    <w:rPr>
                      <w:rFonts w:cs="Arial"/>
                      <w:sz w:val="22"/>
                      <w:szCs w:val="22"/>
                    </w:rPr>
                    <w:t>Minimum Grades</w:t>
                  </w:r>
                </w:p>
              </w:tc>
              <w:tc>
                <w:tcPr>
                  <w:tcW w:w="1535" w:type="dxa"/>
                  <w:tcBorders>
                    <w:top w:val="single" w:sz="12" w:space="0" w:color="000000" w:themeColor="text1"/>
                  </w:tcBorders>
                  <w:shd w:val="clear" w:color="auto" w:fill="auto"/>
                </w:tcPr>
                <w:p w14:paraId="3842CBD1" w14:textId="77777777" w:rsidR="006316D9" w:rsidRPr="00454BC4" w:rsidRDefault="67984A1D" w:rsidP="006316D9">
                  <w:pPr>
                    <w:jc w:val="center"/>
                    <w:rPr>
                      <w:rFonts w:cs="Arial"/>
                      <w:sz w:val="22"/>
                      <w:szCs w:val="22"/>
                    </w:rPr>
                  </w:pPr>
                  <w:r w:rsidRPr="67984A1D">
                    <w:rPr>
                      <w:rFonts w:cs="Arial"/>
                      <w:sz w:val="22"/>
                      <w:szCs w:val="22"/>
                    </w:rPr>
                    <w:t>Other comments</w:t>
                  </w:r>
                </w:p>
              </w:tc>
            </w:tr>
            <w:tr w:rsidR="006316D9" w:rsidRPr="00454BC4" w14:paraId="2A718038" w14:textId="77777777" w:rsidTr="67984A1D">
              <w:tc>
                <w:tcPr>
                  <w:tcW w:w="1051" w:type="dxa"/>
                  <w:vMerge/>
                </w:tcPr>
                <w:p w14:paraId="78D15F6B" w14:textId="77777777" w:rsidR="006316D9" w:rsidRPr="00454BC4" w:rsidRDefault="006316D9" w:rsidP="006316D9">
                  <w:pPr>
                    <w:jc w:val="center"/>
                    <w:rPr>
                      <w:rFonts w:cs="Arial"/>
                      <w:sz w:val="22"/>
                      <w:szCs w:val="22"/>
                    </w:rPr>
                  </w:pPr>
                </w:p>
              </w:tc>
              <w:tc>
                <w:tcPr>
                  <w:tcW w:w="2334" w:type="dxa"/>
                  <w:gridSpan w:val="2"/>
                </w:tcPr>
                <w:p w14:paraId="13467573" w14:textId="77777777" w:rsidR="006316D9" w:rsidRPr="00454BC4" w:rsidRDefault="67984A1D" w:rsidP="006316D9">
                  <w:pPr>
                    <w:jc w:val="center"/>
                    <w:rPr>
                      <w:rFonts w:cs="Arial"/>
                      <w:sz w:val="22"/>
                      <w:szCs w:val="22"/>
                    </w:rPr>
                  </w:pPr>
                  <w:r w:rsidRPr="67984A1D">
                    <w:rPr>
                      <w:rFonts w:cs="Arial"/>
                      <w:sz w:val="22"/>
                      <w:szCs w:val="22"/>
                    </w:rPr>
                    <w:t>English language</w:t>
                  </w:r>
                </w:p>
                <w:p w14:paraId="11146DB5" w14:textId="77777777" w:rsidR="006316D9" w:rsidRPr="00454BC4" w:rsidRDefault="67984A1D" w:rsidP="006316D9">
                  <w:pPr>
                    <w:jc w:val="center"/>
                    <w:rPr>
                      <w:rFonts w:cs="Arial"/>
                      <w:sz w:val="22"/>
                      <w:szCs w:val="22"/>
                    </w:rPr>
                  </w:pPr>
                  <w:r w:rsidRPr="67984A1D">
                    <w:rPr>
                      <w:rFonts w:cs="Arial"/>
                      <w:sz w:val="22"/>
                      <w:szCs w:val="22"/>
                    </w:rPr>
                    <w:t>Maths</w:t>
                  </w:r>
                </w:p>
              </w:tc>
              <w:tc>
                <w:tcPr>
                  <w:tcW w:w="1351" w:type="dxa"/>
                </w:tcPr>
                <w:p w14:paraId="57C183AE" w14:textId="77777777" w:rsidR="006316D9" w:rsidRPr="00454BC4" w:rsidRDefault="67984A1D" w:rsidP="006316D9">
                  <w:pPr>
                    <w:jc w:val="center"/>
                    <w:rPr>
                      <w:rFonts w:cs="Arial"/>
                      <w:sz w:val="22"/>
                      <w:szCs w:val="22"/>
                    </w:rPr>
                  </w:pPr>
                  <w:r w:rsidRPr="67984A1D">
                    <w:rPr>
                      <w:rFonts w:cs="Arial"/>
                      <w:sz w:val="22"/>
                      <w:szCs w:val="22"/>
                    </w:rPr>
                    <w:t>4</w:t>
                  </w:r>
                </w:p>
                <w:p w14:paraId="35E59CA1" w14:textId="77777777" w:rsidR="006316D9" w:rsidRPr="00454BC4" w:rsidRDefault="67984A1D" w:rsidP="006316D9">
                  <w:pPr>
                    <w:jc w:val="center"/>
                    <w:rPr>
                      <w:rFonts w:cs="Arial"/>
                      <w:sz w:val="22"/>
                      <w:szCs w:val="22"/>
                    </w:rPr>
                  </w:pPr>
                  <w:r w:rsidRPr="67984A1D">
                    <w:rPr>
                      <w:rFonts w:cs="Arial"/>
                      <w:sz w:val="22"/>
                      <w:szCs w:val="22"/>
                    </w:rPr>
                    <w:t>4</w:t>
                  </w:r>
                </w:p>
              </w:tc>
              <w:tc>
                <w:tcPr>
                  <w:tcW w:w="1535" w:type="dxa"/>
                </w:tcPr>
                <w:p w14:paraId="44B68DFA" w14:textId="77777777" w:rsidR="006316D9" w:rsidRPr="00454BC4" w:rsidRDefault="67984A1D" w:rsidP="006316D9">
                  <w:pPr>
                    <w:jc w:val="center"/>
                    <w:rPr>
                      <w:rFonts w:cs="Arial"/>
                      <w:sz w:val="22"/>
                      <w:szCs w:val="22"/>
                    </w:rPr>
                  </w:pPr>
                  <w:r w:rsidRPr="67984A1D">
                    <w:rPr>
                      <w:rFonts w:cs="Arial"/>
                      <w:sz w:val="22"/>
                      <w:szCs w:val="22"/>
                    </w:rPr>
                    <w:t>Minimum of 5 subjects at minimum grade 4</w:t>
                  </w:r>
                </w:p>
              </w:tc>
            </w:tr>
            <w:tr w:rsidR="006316D9" w:rsidRPr="00454BC4" w14:paraId="20AC7A5B" w14:textId="77777777" w:rsidTr="67984A1D">
              <w:tc>
                <w:tcPr>
                  <w:tcW w:w="1051" w:type="dxa"/>
                  <w:tcBorders>
                    <w:top w:val="single" w:sz="12" w:space="0" w:color="000000" w:themeColor="text1"/>
                    <w:bottom w:val="single" w:sz="12" w:space="0" w:color="000000" w:themeColor="text1"/>
                  </w:tcBorders>
                </w:tcPr>
                <w:p w14:paraId="5F50BA5C" w14:textId="77777777" w:rsidR="006316D9" w:rsidRPr="00454BC4" w:rsidRDefault="006316D9" w:rsidP="006316D9">
                  <w:pPr>
                    <w:jc w:val="center"/>
                    <w:rPr>
                      <w:rFonts w:cs="Arial"/>
                      <w:sz w:val="22"/>
                      <w:szCs w:val="22"/>
                    </w:rPr>
                  </w:pPr>
                  <w:r w:rsidRPr="00454BC4">
                    <w:rPr>
                      <w:rFonts w:cs="Arial"/>
                      <w:sz w:val="22"/>
                      <w:szCs w:val="22"/>
                    </w:rPr>
                    <w:lastRenderedPageBreak/>
                    <w:t>Scottish qualifications</w:t>
                  </w:r>
                </w:p>
              </w:tc>
              <w:tc>
                <w:tcPr>
                  <w:tcW w:w="5220" w:type="dxa"/>
                  <w:gridSpan w:val="4"/>
                  <w:tcBorders>
                    <w:top w:val="single" w:sz="12" w:space="0" w:color="000000" w:themeColor="text1"/>
                    <w:bottom w:val="single" w:sz="12" w:space="0" w:color="000000" w:themeColor="text1"/>
                  </w:tcBorders>
                </w:tcPr>
                <w:p w14:paraId="370A4958" w14:textId="77777777" w:rsidR="006316D9" w:rsidRPr="00454BC4" w:rsidRDefault="67984A1D" w:rsidP="006316D9">
                  <w:pPr>
                    <w:rPr>
                      <w:rFonts w:cs="Arial"/>
                      <w:sz w:val="22"/>
                      <w:szCs w:val="22"/>
                    </w:rPr>
                  </w:pPr>
                  <w:r w:rsidRPr="67984A1D">
                    <w:rPr>
                      <w:rFonts w:cs="Arial"/>
                      <w:sz w:val="22"/>
                      <w:szCs w:val="22"/>
                    </w:rPr>
                    <w:t>Advanced Highers are equivalent to A levels and Highers are equivalent to AS levels - A level entry requirements must be met.</w:t>
                  </w:r>
                </w:p>
              </w:tc>
            </w:tr>
            <w:tr w:rsidR="006316D9" w:rsidRPr="00454BC4" w14:paraId="2D59364A" w14:textId="77777777" w:rsidTr="67984A1D">
              <w:tc>
                <w:tcPr>
                  <w:tcW w:w="1051"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13DEB02E" w14:textId="77777777" w:rsidR="006316D9" w:rsidRPr="00454BC4" w:rsidRDefault="006316D9" w:rsidP="006316D9">
                  <w:pPr>
                    <w:jc w:val="center"/>
                    <w:rPr>
                      <w:rFonts w:cs="Arial"/>
                      <w:sz w:val="22"/>
                      <w:szCs w:val="22"/>
                    </w:rPr>
                  </w:pPr>
                  <w:r w:rsidRPr="00454BC4">
                    <w:rPr>
                      <w:rFonts w:cs="Arial"/>
                      <w:sz w:val="22"/>
                      <w:szCs w:val="22"/>
                    </w:rPr>
                    <w:t>Irish Leaving Certificate</w:t>
                  </w:r>
                </w:p>
              </w:tc>
              <w:tc>
                <w:tcPr>
                  <w:tcW w:w="5220" w:type="dxa"/>
                  <w:gridSpan w:val="4"/>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61199440" w14:textId="77777777" w:rsidR="006316D9" w:rsidRPr="00454BC4" w:rsidRDefault="67984A1D" w:rsidP="67984A1D">
                  <w:pPr>
                    <w:rPr>
                      <w:rFonts w:cs="Arial"/>
                      <w:color w:val="000000" w:themeColor="text1"/>
                      <w:sz w:val="22"/>
                      <w:szCs w:val="22"/>
                    </w:rPr>
                  </w:pPr>
                  <w:r w:rsidRPr="67984A1D">
                    <w:rPr>
                      <w:rFonts w:eastAsia="Calibri" w:cs="Arial"/>
                      <w:color w:val="000000" w:themeColor="text1"/>
                      <w:sz w:val="22"/>
                      <w:szCs w:val="22"/>
                    </w:rPr>
                    <w:t>A minimum of H44444 in the Irish Leaving certificate; must include Maths, English Language, Chemistry, Biology or Physics.</w:t>
                  </w:r>
                </w:p>
              </w:tc>
            </w:tr>
          </w:tbl>
          <w:p w14:paraId="4B08F2A9" w14:textId="64EDBB03" w:rsidR="00C447A7" w:rsidRPr="00454BC4" w:rsidRDefault="00C447A7" w:rsidP="00B83849">
            <w:pPr>
              <w:rPr>
                <w:rFonts w:cs="Arial"/>
                <w:i/>
                <w:iCs/>
                <w:color w:val="C00000"/>
                <w:sz w:val="22"/>
                <w:szCs w:val="22"/>
              </w:rPr>
            </w:pPr>
          </w:p>
        </w:tc>
      </w:tr>
      <w:tr w:rsidR="00A92C9B" w:rsidRPr="00BF1022" w14:paraId="2D5500BF" w14:textId="77777777" w:rsidTr="058F4C9C">
        <w:tc>
          <w:tcPr>
            <w:tcW w:w="2547" w:type="dxa"/>
          </w:tcPr>
          <w:p w14:paraId="348053E9" w14:textId="77777777" w:rsidR="00A92C9B" w:rsidRPr="00BF1022" w:rsidRDefault="00A92C9B" w:rsidP="00B83849">
            <w:r w:rsidRPr="00BF1022">
              <w:lastRenderedPageBreak/>
              <w:t>Programme Accredited by:</w:t>
            </w:r>
          </w:p>
          <w:p w14:paraId="3A1FE4F7" w14:textId="77777777" w:rsidR="00A92C9B" w:rsidRPr="00BF1022" w:rsidRDefault="00A92C9B" w:rsidP="00B83849"/>
        </w:tc>
        <w:tc>
          <w:tcPr>
            <w:tcW w:w="6469" w:type="dxa"/>
          </w:tcPr>
          <w:p w14:paraId="749FB0F8" w14:textId="5BB003CB" w:rsidR="00A92C9B" w:rsidRPr="00B83849" w:rsidRDefault="006316D9" w:rsidP="00B83849">
            <w:pPr>
              <w:rPr>
                <w:i/>
                <w:color w:val="C00000"/>
              </w:rPr>
            </w:pPr>
            <w:r w:rsidRPr="2F314ADD">
              <w:rPr>
                <w:rFonts w:eastAsia="Arial" w:cs="Arial"/>
              </w:rPr>
              <w:t>General Pharmaceutical Council (</w:t>
            </w:r>
            <w:proofErr w:type="spellStart"/>
            <w:r w:rsidRPr="2F314ADD">
              <w:rPr>
                <w:rFonts w:eastAsia="Arial" w:cs="Arial"/>
              </w:rPr>
              <w:t>GPhC</w:t>
            </w:r>
            <w:proofErr w:type="spellEnd"/>
            <w:r w:rsidRPr="2F314ADD">
              <w:rPr>
                <w:rFonts w:eastAsia="Arial" w:cs="Arial"/>
              </w:rPr>
              <w:t>)</w:t>
            </w:r>
          </w:p>
        </w:tc>
      </w:tr>
      <w:tr w:rsidR="00A92C9B" w:rsidRPr="00BF1022" w14:paraId="1D2A8CE1" w14:textId="77777777" w:rsidTr="058F4C9C">
        <w:tc>
          <w:tcPr>
            <w:tcW w:w="2547" w:type="dxa"/>
          </w:tcPr>
          <w:p w14:paraId="310A7388" w14:textId="77777777" w:rsidR="00A92C9B" w:rsidRPr="00BF1022" w:rsidRDefault="00A92C9B" w:rsidP="00B83849">
            <w:r w:rsidRPr="00BF1022">
              <w:t>QAA Subject Benchmark Statements:</w:t>
            </w:r>
          </w:p>
          <w:p w14:paraId="78FF0191" w14:textId="77777777" w:rsidR="00A92C9B" w:rsidRPr="00BF1022" w:rsidRDefault="00A92C9B" w:rsidP="00B83849"/>
        </w:tc>
        <w:tc>
          <w:tcPr>
            <w:tcW w:w="6469" w:type="dxa"/>
          </w:tcPr>
          <w:p w14:paraId="3CAD9EA1" w14:textId="0B919734" w:rsidR="00AB6C8D" w:rsidRPr="00AB6C8D" w:rsidRDefault="67984A1D" w:rsidP="67984A1D">
            <w:pPr>
              <w:rPr>
                <w:rFonts w:cs="Arial"/>
              </w:rPr>
            </w:pPr>
            <w:r>
              <w:t xml:space="preserve">The programme outcomes are referenced to the </w:t>
            </w:r>
            <w:proofErr w:type="spellStart"/>
            <w:r>
              <w:t>GPhC’s</w:t>
            </w:r>
            <w:proofErr w:type="spellEnd"/>
            <w:r>
              <w:t xml:space="preserve"> </w:t>
            </w:r>
            <w:r w:rsidRPr="67984A1D">
              <w:rPr>
                <w:rFonts w:cs="Arial"/>
              </w:rPr>
              <w:t>Pharmacists’ initial education and training of pharmacists’ standards:</w:t>
            </w:r>
          </w:p>
          <w:p w14:paraId="6BAB4A99" w14:textId="77777777" w:rsidR="00AB6C8D" w:rsidRPr="00AB6C8D" w:rsidRDefault="00C10895" w:rsidP="67984A1D">
            <w:pPr>
              <w:pStyle w:val="NormalWeb"/>
              <w:rPr>
                <w:rFonts w:ascii="Segoe UI" w:eastAsia="Calibri" w:hAnsi="Segoe UI" w:cs="Segoe UI"/>
                <w:sz w:val="21"/>
                <w:szCs w:val="21"/>
              </w:rPr>
            </w:pPr>
            <w:hyperlink r:id="rId12">
              <w:r w:rsidR="67984A1D" w:rsidRPr="67984A1D">
                <w:rPr>
                  <w:rStyle w:val="Hyperlink"/>
                  <w:rFonts w:ascii="Segoe UI" w:eastAsia="Calibri" w:hAnsi="Segoe UI" w:cs="Segoe UI"/>
                  <w:sz w:val="21"/>
                  <w:szCs w:val="21"/>
                </w:rPr>
                <w:t>https://www.pharmacyregulation.org/initial-training</w:t>
              </w:r>
            </w:hyperlink>
          </w:p>
          <w:p w14:paraId="223D1A66" w14:textId="2716C7B7" w:rsidR="00AB6C8D" w:rsidRPr="00B83849" w:rsidRDefault="67984A1D" w:rsidP="67984A1D">
            <w:pPr>
              <w:rPr>
                <w:i/>
                <w:iCs/>
                <w:color w:val="C00000"/>
              </w:rPr>
            </w:pPr>
            <w:r>
              <w:t xml:space="preserve">and the QAA subject benchmarks and the Framework for Higher Education Qualifications in England, </w:t>
            </w:r>
            <w:proofErr w:type="gramStart"/>
            <w:r>
              <w:t>Wales</w:t>
            </w:r>
            <w:proofErr w:type="gramEnd"/>
            <w:r>
              <w:t xml:space="preserve"> and Northern Ireland (2022), and relate to all students. </w:t>
            </w:r>
            <w:hyperlink r:id="rId13">
              <w:r w:rsidRPr="67984A1D">
                <w:rPr>
                  <w:rStyle w:val="Hyperlink"/>
                </w:rPr>
                <w:t>https://www.qaa.ac.uk/the-quality-code/subject-benchmark-statements/chemistry</w:t>
              </w:r>
            </w:hyperlink>
            <w:r>
              <w:t xml:space="preserve"> </w:t>
            </w:r>
          </w:p>
        </w:tc>
      </w:tr>
      <w:tr w:rsidR="00A92C9B" w:rsidRPr="00BF1022" w14:paraId="53E5FC2C" w14:textId="77777777" w:rsidTr="058F4C9C">
        <w:tc>
          <w:tcPr>
            <w:tcW w:w="2547" w:type="dxa"/>
          </w:tcPr>
          <w:p w14:paraId="74A9209B" w14:textId="77777777" w:rsidR="00A92C9B" w:rsidRDefault="058F4C9C" w:rsidP="00B83849">
            <w:r>
              <w:t>Approved Variants:</w:t>
            </w:r>
          </w:p>
          <w:p w14:paraId="316E86B7" w14:textId="603F40C7" w:rsidR="00AB19DA" w:rsidRDefault="19BEA6C2" w:rsidP="00AB19DA">
            <w:pPr>
              <w:spacing w:line="276" w:lineRule="auto"/>
              <w:jc w:val="both"/>
              <w:rPr>
                <w:rFonts w:eastAsia="Arial" w:cs="Arial"/>
              </w:rPr>
            </w:pPr>
            <w:r w:rsidRPr="19BEA6C2">
              <w:rPr>
                <w:rFonts w:eastAsia="Arial" w:cs="Arial"/>
              </w:rPr>
              <w:t xml:space="preserve">These </w:t>
            </w:r>
            <w:r>
              <w:t>variants are not approved yet. The Department will apply for them once the course is validated.</w:t>
            </w:r>
          </w:p>
          <w:p w14:paraId="046B54B4" w14:textId="7919FA6D" w:rsidR="00AB19DA" w:rsidRPr="00BF1022" w:rsidRDefault="00AB19DA" w:rsidP="00B83849"/>
        </w:tc>
        <w:tc>
          <w:tcPr>
            <w:tcW w:w="6469" w:type="dxa"/>
          </w:tcPr>
          <w:p w14:paraId="14569D1E" w14:textId="3D5B66EC" w:rsidR="00454BC4" w:rsidRPr="00BC2E3F" w:rsidRDefault="00454BC4" w:rsidP="00454BC4">
            <w:pPr>
              <w:spacing w:line="276" w:lineRule="auto"/>
              <w:jc w:val="both"/>
              <w:rPr>
                <w:rFonts w:eastAsia="Arial" w:cs="Arial"/>
              </w:rPr>
            </w:pPr>
            <w:r w:rsidRPr="00BC2E3F">
              <w:rPr>
                <w:rFonts w:eastAsia="Arial" w:cs="Arial"/>
              </w:rPr>
              <w:t>All students are subject to Fitness to Practice regulations in addition to the University Students Disciplinary rules.</w:t>
            </w:r>
          </w:p>
          <w:p w14:paraId="59D632FB" w14:textId="77777777" w:rsidR="00454BC4" w:rsidRPr="00BC2E3F" w:rsidRDefault="00454BC4" w:rsidP="00454BC4">
            <w:pPr>
              <w:spacing w:line="276" w:lineRule="auto"/>
              <w:jc w:val="both"/>
              <w:rPr>
                <w:rFonts w:eastAsia="Arial" w:cs="Arial"/>
                <w:b/>
                <w:bCs/>
              </w:rPr>
            </w:pPr>
          </w:p>
          <w:p w14:paraId="096EB209" w14:textId="77777777" w:rsidR="00454BC4" w:rsidRPr="00BC2E3F" w:rsidRDefault="61C3AB5E" w:rsidP="00454BC4">
            <w:pPr>
              <w:spacing w:line="276" w:lineRule="auto"/>
              <w:jc w:val="both"/>
              <w:rPr>
                <w:rFonts w:eastAsia="Arial" w:cs="Arial"/>
                <w:b/>
                <w:bCs/>
              </w:rPr>
            </w:pPr>
            <w:r w:rsidRPr="61C3AB5E">
              <w:rPr>
                <w:rFonts w:eastAsia="Arial" w:cs="Arial"/>
                <w:b/>
                <w:bCs/>
              </w:rPr>
              <w:t>For Pharmacy transfer:</w:t>
            </w:r>
          </w:p>
          <w:p w14:paraId="76B0B77E" w14:textId="77777777" w:rsidR="00454BC4" w:rsidRPr="00BC2E3F" w:rsidRDefault="00454BC4" w:rsidP="00454BC4">
            <w:pPr>
              <w:spacing w:line="276" w:lineRule="auto"/>
              <w:jc w:val="both"/>
              <w:rPr>
                <w:rFonts w:eastAsia="Arial" w:cs="Arial"/>
              </w:rPr>
            </w:pPr>
          </w:p>
          <w:p w14:paraId="4CDEF906" w14:textId="7701A49D" w:rsidR="784F1E72" w:rsidRDefault="784F1E72" w:rsidP="784F1E72">
            <w:pPr>
              <w:rPr>
                <w:rFonts w:eastAsia="Arial" w:cs="Arial"/>
              </w:rPr>
            </w:pPr>
            <w:r w:rsidRPr="784F1E72">
              <w:rPr>
                <w:rFonts w:eastAsia="Arial" w:cs="Arial"/>
              </w:rPr>
              <w:t xml:space="preserve">To pass onto level 5 </w:t>
            </w:r>
            <w:proofErr w:type="spellStart"/>
            <w:r w:rsidRPr="784F1E72">
              <w:rPr>
                <w:rFonts w:eastAsia="Arial" w:cs="Arial"/>
              </w:rPr>
              <w:t>MPharm</w:t>
            </w:r>
            <w:proofErr w:type="spellEnd"/>
            <w:r w:rsidRPr="784F1E72">
              <w:rPr>
                <w:rFonts w:eastAsia="Arial" w:cs="Arial"/>
              </w:rPr>
              <w:t xml:space="preserve">, </w:t>
            </w:r>
            <w:r w:rsidRPr="784F1E72">
              <w:rPr>
                <w:rFonts w:eastAsia="Arial" w:cs="Arial"/>
                <w:color w:val="000000" w:themeColor="text1"/>
              </w:rPr>
              <w:t xml:space="preserve">all major elements of assessment (exam and coursework) in each module must be passed at the pass mark, </w:t>
            </w:r>
            <w:r w:rsidRPr="784F1E72">
              <w:rPr>
                <w:rFonts w:eastAsia="Arial" w:cs="Arial"/>
              </w:rPr>
              <w:t xml:space="preserve">which is 40% at level 4 and 5.  The exception is module PY4110 (academic and professional skills portfolio) where the e-portfolio must be passed separately and the coursework (in module test) and the practical (group presentation) elements need to be passed in aggregate to acquire a pass.  </w:t>
            </w:r>
          </w:p>
          <w:p w14:paraId="3D1F5278" w14:textId="2C6CC7BE" w:rsidR="784F1E72" w:rsidRDefault="784F1E72" w:rsidP="784F1E72">
            <w:pPr>
              <w:spacing w:line="276" w:lineRule="auto"/>
              <w:rPr>
                <w:rFonts w:eastAsia="Arial" w:cs="Arial"/>
              </w:rPr>
            </w:pPr>
          </w:p>
          <w:p w14:paraId="3B74E0CE" w14:textId="66F12C80" w:rsidR="00454BC4" w:rsidRPr="00BC2E3F" w:rsidRDefault="36ABB6CF" w:rsidP="36ABB6CF">
            <w:pPr>
              <w:spacing w:line="276" w:lineRule="auto"/>
              <w:jc w:val="both"/>
              <w:rPr>
                <w:rFonts w:eastAsia="Arial" w:cs="Arial"/>
              </w:rPr>
            </w:pPr>
            <w:r w:rsidRPr="36ABB6CF">
              <w:rPr>
                <w:rFonts w:eastAsia="Arial" w:cs="Arial"/>
              </w:rPr>
              <w:t xml:space="preserve">All modules and credits need to be passed to progress from one level to another. Students cannot progress from one level to another while trailing assessments of a 30 credit or zero credit module to the next level. </w:t>
            </w:r>
          </w:p>
          <w:p w14:paraId="30C5F3EA" w14:textId="0219EC44" w:rsidR="00454BC4" w:rsidRPr="00BC2E3F" w:rsidRDefault="00454BC4" w:rsidP="36ABB6CF">
            <w:pPr>
              <w:spacing w:line="276" w:lineRule="auto"/>
              <w:jc w:val="both"/>
              <w:rPr>
                <w:rFonts w:eastAsia="Arial" w:cs="Arial"/>
              </w:rPr>
            </w:pPr>
          </w:p>
          <w:p w14:paraId="01CBA332" w14:textId="39AC32CD" w:rsidR="00454BC4" w:rsidRPr="00BC2E3F" w:rsidRDefault="29F459A2" w:rsidP="00454BC4">
            <w:pPr>
              <w:spacing w:line="276" w:lineRule="auto"/>
              <w:jc w:val="both"/>
              <w:rPr>
                <w:rFonts w:eastAsia="Arial" w:cs="Arial"/>
              </w:rPr>
            </w:pPr>
            <w:r w:rsidRPr="29F459A2">
              <w:rPr>
                <w:rFonts w:eastAsia="Arial" w:cs="Arial"/>
              </w:rPr>
              <w:t xml:space="preserve">In addition, to pass onto level 5 </w:t>
            </w:r>
            <w:proofErr w:type="spellStart"/>
            <w:r w:rsidRPr="29F459A2">
              <w:rPr>
                <w:rFonts w:eastAsia="Arial" w:cs="Arial"/>
              </w:rPr>
              <w:t>MPharm</w:t>
            </w:r>
            <w:proofErr w:type="spellEnd"/>
            <w:r w:rsidRPr="29F459A2">
              <w:rPr>
                <w:rFonts w:eastAsia="Arial" w:cs="Arial"/>
              </w:rPr>
              <w:t xml:space="preserve"> you must also pass or complete the following:</w:t>
            </w:r>
          </w:p>
          <w:p w14:paraId="7C406EEE" w14:textId="77777777" w:rsidR="00454BC4" w:rsidRPr="00BC2E3F" w:rsidRDefault="00454BC4" w:rsidP="00454BC4">
            <w:pPr>
              <w:numPr>
                <w:ilvl w:val="1"/>
                <w:numId w:val="15"/>
              </w:numPr>
              <w:autoSpaceDE w:val="0"/>
              <w:autoSpaceDN w:val="0"/>
              <w:spacing w:line="276" w:lineRule="auto"/>
              <w:jc w:val="both"/>
              <w:rPr>
                <w:rFonts w:eastAsia="Arial" w:cs="Arial"/>
                <w:lang w:eastAsia="zh-CN"/>
              </w:rPr>
            </w:pPr>
            <w:r w:rsidRPr="00BC2E3F">
              <w:rPr>
                <w:rFonts w:eastAsia="Arial" w:cs="Arial"/>
                <w:lang w:eastAsia="zh-CN"/>
              </w:rPr>
              <w:t>Interview</w:t>
            </w:r>
          </w:p>
          <w:p w14:paraId="4EECA263" w14:textId="77777777" w:rsidR="00454BC4" w:rsidRPr="00BC2E3F" w:rsidRDefault="00454BC4" w:rsidP="00454BC4">
            <w:pPr>
              <w:numPr>
                <w:ilvl w:val="1"/>
                <w:numId w:val="15"/>
              </w:numPr>
              <w:autoSpaceDE w:val="0"/>
              <w:autoSpaceDN w:val="0"/>
              <w:spacing w:line="276" w:lineRule="auto"/>
              <w:jc w:val="both"/>
              <w:rPr>
                <w:rFonts w:eastAsia="Arial" w:cs="Arial"/>
                <w:lang w:eastAsia="zh-CN"/>
              </w:rPr>
            </w:pPr>
            <w:r w:rsidRPr="00BC2E3F">
              <w:rPr>
                <w:rFonts w:eastAsia="Arial" w:cs="Arial"/>
                <w:lang w:eastAsia="zh-CN"/>
              </w:rPr>
              <w:t>Calculations test</w:t>
            </w:r>
          </w:p>
          <w:p w14:paraId="671E9F88" w14:textId="77777777" w:rsidR="00454BC4" w:rsidRPr="00BC2E3F" w:rsidRDefault="00454BC4" w:rsidP="00454BC4">
            <w:pPr>
              <w:numPr>
                <w:ilvl w:val="1"/>
                <w:numId w:val="15"/>
              </w:numPr>
              <w:autoSpaceDE w:val="0"/>
              <w:autoSpaceDN w:val="0"/>
              <w:spacing w:line="276" w:lineRule="auto"/>
              <w:jc w:val="both"/>
              <w:rPr>
                <w:rFonts w:eastAsia="Arial" w:cs="Arial"/>
                <w:lang w:eastAsia="zh-CN"/>
              </w:rPr>
            </w:pPr>
            <w:r w:rsidRPr="00BC2E3F">
              <w:rPr>
                <w:rFonts w:eastAsia="Arial" w:cs="Arial"/>
                <w:lang w:eastAsia="zh-CN"/>
              </w:rPr>
              <w:t>OSCE</w:t>
            </w:r>
          </w:p>
          <w:p w14:paraId="1CDB1001" w14:textId="2C16A2D4" w:rsidR="00454BC4" w:rsidRPr="00BC2E3F" w:rsidRDefault="68396D14" w:rsidP="00454BC4">
            <w:pPr>
              <w:numPr>
                <w:ilvl w:val="1"/>
                <w:numId w:val="15"/>
              </w:numPr>
              <w:autoSpaceDE w:val="0"/>
              <w:autoSpaceDN w:val="0"/>
              <w:spacing w:line="276" w:lineRule="auto"/>
              <w:jc w:val="both"/>
              <w:rPr>
                <w:rFonts w:eastAsia="Arial" w:cs="Arial"/>
                <w:lang w:eastAsia="zh-CN"/>
              </w:rPr>
            </w:pPr>
            <w:r w:rsidRPr="68396D14">
              <w:rPr>
                <w:rFonts w:eastAsia="Arial" w:cs="Arial"/>
                <w:lang w:eastAsia="zh-CN"/>
              </w:rPr>
              <w:lastRenderedPageBreak/>
              <w:t xml:space="preserve">Four days placement in total across level 4 and 5 and e-portfolio </w:t>
            </w:r>
          </w:p>
          <w:p w14:paraId="3DE5986E" w14:textId="32198D39" w:rsidR="68396D14" w:rsidRDefault="68396D14" w:rsidP="68396D14">
            <w:pPr>
              <w:numPr>
                <w:ilvl w:val="1"/>
                <w:numId w:val="15"/>
              </w:numPr>
              <w:spacing w:line="276" w:lineRule="auto"/>
              <w:jc w:val="both"/>
              <w:rPr>
                <w:rFonts w:eastAsia="Arial" w:cs="Arial"/>
                <w:lang w:eastAsia="zh-CN"/>
              </w:rPr>
            </w:pPr>
            <w:r w:rsidRPr="68396D14">
              <w:rPr>
                <w:rFonts w:eastAsia="Arial" w:cs="Arial"/>
                <w:lang w:eastAsia="zh-CN"/>
              </w:rPr>
              <w:t>Inter-professional education activity</w:t>
            </w:r>
          </w:p>
          <w:p w14:paraId="1B01C9E9" w14:textId="77777777" w:rsidR="00454BC4" w:rsidRPr="00BC2E3F" w:rsidRDefault="68396D14" w:rsidP="00454BC4">
            <w:pPr>
              <w:numPr>
                <w:ilvl w:val="1"/>
                <w:numId w:val="15"/>
              </w:numPr>
              <w:autoSpaceDE w:val="0"/>
              <w:autoSpaceDN w:val="0"/>
              <w:spacing w:line="276" w:lineRule="auto"/>
              <w:jc w:val="both"/>
              <w:rPr>
                <w:rFonts w:eastAsia="Arial" w:cs="Arial"/>
                <w:lang w:eastAsia="zh-CN"/>
              </w:rPr>
            </w:pPr>
            <w:r w:rsidRPr="68396D14">
              <w:rPr>
                <w:rFonts w:eastAsia="Arial" w:cs="Arial"/>
                <w:lang w:eastAsia="zh-CN"/>
              </w:rPr>
              <w:t>Code of conduct</w:t>
            </w:r>
          </w:p>
          <w:p w14:paraId="2EABB76D" w14:textId="77777777" w:rsidR="00454BC4" w:rsidRPr="00BC2E3F" w:rsidRDefault="29F459A2" w:rsidP="00454BC4">
            <w:pPr>
              <w:numPr>
                <w:ilvl w:val="1"/>
                <w:numId w:val="15"/>
              </w:numPr>
              <w:autoSpaceDE w:val="0"/>
              <w:autoSpaceDN w:val="0"/>
              <w:spacing w:line="276" w:lineRule="auto"/>
              <w:jc w:val="both"/>
              <w:rPr>
                <w:rFonts w:eastAsia="Arial" w:cs="Arial"/>
                <w:lang w:eastAsia="zh-CN"/>
              </w:rPr>
            </w:pPr>
            <w:r w:rsidRPr="29F459A2">
              <w:rPr>
                <w:rFonts w:eastAsia="Arial" w:cs="Arial"/>
                <w:lang w:eastAsia="zh-CN"/>
              </w:rPr>
              <w:t>Satisfactory DBS check and Health Check</w:t>
            </w:r>
          </w:p>
          <w:p w14:paraId="79EB5EEB" w14:textId="6C84E74B" w:rsidR="29F459A2" w:rsidRDefault="29F459A2" w:rsidP="29F459A2">
            <w:pPr>
              <w:numPr>
                <w:ilvl w:val="1"/>
                <w:numId w:val="15"/>
              </w:numPr>
              <w:spacing w:line="276" w:lineRule="auto"/>
              <w:jc w:val="both"/>
              <w:rPr>
                <w:rFonts w:eastAsia="Arial" w:cs="Arial"/>
                <w:lang w:eastAsia="zh-CN"/>
              </w:rPr>
            </w:pPr>
            <w:r w:rsidRPr="29F459A2">
              <w:rPr>
                <w:rFonts w:eastAsia="Arial" w:cs="Arial"/>
                <w:lang w:eastAsia="zh-CN"/>
              </w:rPr>
              <w:t>Meet Attendance threshold (see below)</w:t>
            </w:r>
          </w:p>
          <w:p w14:paraId="0CA8AAE4" w14:textId="77777777" w:rsidR="00454BC4" w:rsidRPr="00BC2E3F" w:rsidRDefault="00454BC4" w:rsidP="00454BC4">
            <w:pPr>
              <w:autoSpaceDE w:val="0"/>
              <w:autoSpaceDN w:val="0"/>
              <w:spacing w:line="276" w:lineRule="auto"/>
              <w:ind w:left="1440"/>
              <w:jc w:val="both"/>
              <w:rPr>
                <w:rFonts w:eastAsia="Arial" w:cs="Arial"/>
                <w:lang w:eastAsia="zh-CN"/>
              </w:rPr>
            </w:pPr>
          </w:p>
          <w:p w14:paraId="3DB09B95" w14:textId="77777777" w:rsidR="00454BC4" w:rsidRPr="00BC2E3F" w:rsidRDefault="51E1F6CF" w:rsidP="00454BC4">
            <w:pPr>
              <w:jc w:val="both"/>
              <w:rPr>
                <w:rFonts w:eastAsia="Arial" w:cs="Arial"/>
              </w:rPr>
            </w:pPr>
            <w:r w:rsidRPr="51E1F6CF">
              <w:rPr>
                <w:rFonts w:eastAsia="Arial" w:cs="Arial"/>
              </w:rPr>
              <w:t xml:space="preserve">The OSCE and Calculation test will be run in level 5 of the Foundation Degree. The pass mark will be standard set. These assessments will be </w:t>
            </w:r>
            <w:proofErr w:type="gramStart"/>
            <w:r w:rsidRPr="51E1F6CF">
              <w:rPr>
                <w:rFonts w:eastAsia="Arial" w:cs="Arial"/>
              </w:rPr>
              <w:t>synoptic</w:t>
            </w:r>
            <w:proofErr w:type="gramEnd"/>
            <w:r w:rsidRPr="51E1F6CF">
              <w:rPr>
                <w:rFonts w:eastAsia="Arial" w:cs="Arial"/>
              </w:rPr>
              <w:t xml:space="preserve"> and two attempts will be permitted with no opportunity for repeat. These assessments will be a part of a separate assessment component in one of the Foundation Degree (FD) modules at level 5 (PY5100 the Portfolio module), as a requirement for </w:t>
            </w:r>
            <w:proofErr w:type="spellStart"/>
            <w:r w:rsidRPr="51E1F6CF">
              <w:rPr>
                <w:rFonts w:eastAsia="Arial" w:cs="Arial"/>
              </w:rPr>
              <w:t>MPharm</w:t>
            </w:r>
            <w:proofErr w:type="spellEnd"/>
            <w:r w:rsidRPr="51E1F6CF">
              <w:rPr>
                <w:rFonts w:eastAsia="Arial" w:cs="Arial"/>
              </w:rPr>
              <w:t xml:space="preserve"> progression. As the OSCE assessment is where competence is being assessed within a specified time, no extra time for each station will be permitted, although other reasonable adjustments, e.g., large font papers, coloured filters, etc. will be provided. </w:t>
            </w:r>
          </w:p>
          <w:p w14:paraId="3B4D8A28" w14:textId="77777777" w:rsidR="00454BC4" w:rsidRPr="00BC2E3F" w:rsidRDefault="00454BC4" w:rsidP="00454BC4">
            <w:pPr>
              <w:jc w:val="both"/>
              <w:rPr>
                <w:rFonts w:eastAsia="Arial" w:cs="Arial"/>
              </w:rPr>
            </w:pPr>
            <w:r w:rsidRPr="00BC2E3F">
              <w:rPr>
                <w:rFonts w:eastAsia="Arial" w:cs="Arial"/>
              </w:rPr>
              <w:t xml:space="preserve">Failure to achieve the required level will mean FD students will progress on the FD as per Undergraduate Regulations but will not be permitted to transfer to the </w:t>
            </w:r>
            <w:proofErr w:type="spellStart"/>
            <w:r w:rsidRPr="00BC2E3F">
              <w:rPr>
                <w:rFonts w:eastAsia="Arial" w:cs="Arial"/>
              </w:rPr>
              <w:t>MPharm</w:t>
            </w:r>
            <w:proofErr w:type="spellEnd"/>
            <w:r w:rsidRPr="00BC2E3F">
              <w:rPr>
                <w:rFonts w:eastAsia="Arial" w:cs="Arial"/>
              </w:rPr>
              <w:t>.</w:t>
            </w:r>
          </w:p>
          <w:p w14:paraId="28B9F102" w14:textId="77777777" w:rsidR="00454BC4" w:rsidRPr="00BC2E3F" w:rsidRDefault="00454BC4" w:rsidP="00454BC4">
            <w:pPr>
              <w:spacing w:line="276" w:lineRule="auto"/>
              <w:jc w:val="both"/>
              <w:rPr>
                <w:rFonts w:eastAsia="Arial" w:cs="Arial"/>
                <w:color w:val="1F497D"/>
              </w:rPr>
            </w:pPr>
          </w:p>
          <w:p w14:paraId="005F905A" w14:textId="647EEC5E" w:rsidR="00454BC4" w:rsidRPr="00BC2E3F" w:rsidRDefault="1508C682" w:rsidP="00454BC4">
            <w:pPr>
              <w:jc w:val="both"/>
              <w:rPr>
                <w:rFonts w:eastAsia="Arial" w:cs="Arial"/>
              </w:rPr>
            </w:pPr>
            <w:r w:rsidRPr="1508C682">
              <w:rPr>
                <w:rFonts w:eastAsia="Arial" w:cs="Arial"/>
              </w:rPr>
              <w:t xml:space="preserve">Students who have repeated more than 60 credits during the foundation degree programme are not permitted to transfer to the </w:t>
            </w:r>
            <w:proofErr w:type="spellStart"/>
            <w:r w:rsidRPr="1508C682">
              <w:rPr>
                <w:rFonts w:eastAsia="Arial" w:cs="Arial"/>
              </w:rPr>
              <w:t>MPharm</w:t>
            </w:r>
            <w:proofErr w:type="spellEnd"/>
            <w:r w:rsidRPr="1508C682">
              <w:rPr>
                <w:rFonts w:eastAsia="Arial" w:cs="Arial"/>
              </w:rPr>
              <w:t xml:space="preserve"> programme. Furthermore, students who have retaken more than 120 credits during the foundation degree programme are not permitted to transfer to the </w:t>
            </w:r>
            <w:proofErr w:type="spellStart"/>
            <w:r w:rsidRPr="1508C682">
              <w:rPr>
                <w:rFonts w:eastAsia="Arial" w:cs="Arial"/>
              </w:rPr>
              <w:t>MPharm</w:t>
            </w:r>
            <w:proofErr w:type="spellEnd"/>
            <w:r w:rsidRPr="1508C682">
              <w:rPr>
                <w:rFonts w:eastAsia="Arial" w:cs="Arial"/>
              </w:rPr>
              <w:t xml:space="preserve"> Programme.</w:t>
            </w:r>
          </w:p>
          <w:p w14:paraId="6D319021" w14:textId="77777777" w:rsidR="00454BC4" w:rsidRPr="00BC2E3F" w:rsidRDefault="00454BC4" w:rsidP="00454BC4">
            <w:pPr>
              <w:jc w:val="both"/>
              <w:rPr>
                <w:rFonts w:eastAsia="Arial" w:cs="Arial"/>
              </w:rPr>
            </w:pPr>
          </w:p>
          <w:p w14:paraId="5ABCD498" w14:textId="77777777" w:rsidR="00454BC4" w:rsidRPr="00BC2E3F" w:rsidRDefault="00454BC4" w:rsidP="00454BC4">
            <w:pPr>
              <w:jc w:val="both"/>
              <w:rPr>
                <w:rFonts w:eastAsia="Arial" w:cs="Arial"/>
              </w:rPr>
            </w:pPr>
          </w:p>
          <w:p w14:paraId="19349EB1" w14:textId="77777777" w:rsidR="00454BC4" w:rsidRPr="00BC2E3F" w:rsidRDefault="00454BC4" w:rsidP="00454BC4">
            <w:pPr>
              <w:jc w:val="both"/>
              <w:rPr>
                <w:rFonts w:eastAsia="Arial" w:cs="Arial"/>
              </w:rPr>
            </w:pPr>
            <w:r w:rsidRPr="00BC2E3F">
              <w:rPr>
                <w:rFonts w:eastAsia="Arial" w:cs="Arial"/>
              </w:rPr>
              <w:t>Compensation:</w:t>
            </w:r>
          </w:p>
          <w:p w14:paraId="12B8AD1E" w14:textId="2A91D658" w:rsidR="00454BC4" w:rsidRPr="00BC2E3F" w:rsidRDefault="52055789" w:rsidP="00454BC4">
            <w:pPr>
              <w:rPr>
                <w:rFonts w:eastAsia="Arial" w:cs="Arial"/>
              </w:rPr>
            </w:pPr>
            <w:r w:rsidRPr="52055789">
              <w:rPr>
                <w:rFonts w:eastAsia="Arial" w:cs="Arial"/>
              </w:rPr>
              <w:t>At Levels 4 and 5 inclusive, a maximum of 30 credits</w:t>
            </w:r>
            <w:r w:rsidRPr="52055789">
              <w:rPr>
                <w:rFonts w:eastAsia="Arial" w:cs="Arial"/>
                <w:color w:val="FF0000"/>
              </w:rPr>
              <w:t xml:space="preserve"> </w:t>
            </w:r>
            <w:r w:rsidRPr="52055789">
              <w:rPr>
                <w:rFonts w:eastAsia="Arial" w:cs="Arial"/>
              </w:rPr>
              <w:t>(one</w:t>
            </w:r>
            <w:r w:rsidRPr="52055789">
              <w:rPr>
                <w:rFonts w:eastAsia="Arial" w:cs="Arial"/>
                <w:color w:val="FF0000"/>
              </w:rPr>
              <w:t xml:space="preserve"> </w:t>
            </w:r>
            <w:r w:rsidRPr="52055789">
              <w:rPr>
                <w:rFonts w:eastAsia="Arial" w:cs="Arial"/>
              </w:rPr>
              <w:t xml:space="preserve">module) can be compensated if the failed module is 35% or above, and all other modules (at the same level as the compensated module) have been passed at 50% or greater. </w:t>
            </w:r>
          </w:p>
          <w:p w14:paraId="51D60FF2" w14:textId="77777777" w:rsidR="00454BC4" w:rsidRPr="00BC2E3F" w:rsidRDefault="00454BC4" w:rsidP="00454BC4">
            <w:pPr>
              <w:jc w:val="both"/>
              <w:rPr>
                <w:rFonts w:eastAsia="Arial" w:cs="Arial"/>
              </w:rPr>
            </w:pPr>
          </w:p>
          <w:p w14:paraId="1C2E8BA9" w14:textId="77777777" w:rsidR="00454BC4" w:rsidRPr="00BC2E3F" w:rsidRDefault="00454BC4" w:rsidP="00454BC4">
            <w:pPr>
              <w:rPr>
                <w:rFonts w:eastAsia="Arial" w:cs="Arial"/>
              </w:rPr>
            </w:pPr>
            <w:r w:rsidRPr="00BC2E3F">
              <w:rPr>
                <w:rFonts w:eastAsia="Arial" w:cs="Arial"/>
              </w:rPr>
              <w:t>Attendance threshold:</w:t>
            </w:r>
          </w:p>
          <w:p w14:paraId="518D90D8" w14:textId="09452D01" w:rsidR="00454BC4" w:rsidRPr="00BC2E3F" w:rsidRDefault="00454BC4" w:rsidP="00454BC4">
            <w:pPr>
              <w:rPr>
                <w:rFonts w:eastAsia="Arial" w:cs="Arial"/>
              </w:rPr>
            </w:pPr>
            <w:r w:rsidRPr="00BC2E3F">
              <w:rPr>
                <w:rFonts w:eastAsia="Arial" w:cs="Arial"/>
              </w:rPr>
              <w:t>A minimum standard of 75%</w:t>
            </w:r>
            <w:r w:rsidRPr="00BC2E3F">
              <w:rPr>
                <w:rFonts w:eastAsia="Arial" w:cs="Arial"/>
                <w:snapToGrid w:val="0"/>
                <w:lang w:val="en-US"/>
              </w:rPr>
              <w:t xml:space="preserve"> </w:t>
            </w:r>
            <w:r w:rsidRPr="00BC2E3F">
              <w:rPr>
                <w:rFonts w:eastAsia="Arial" w:cs="Arial"/>
              </w:rPr>
              <w:t xml:space="preserve">attendance is expected across each module for level 4 and 5 of the Foundation Degree. This is across all components of the modules, including lectures, workshops, </w:t>
            </w:r>
            <w:proofErr w:type="spellStart"/>
            <w:proofErr w:type="gramStart"/>
            <w:r w:rsidRPr="00BC2E3F">
              <w:rPr>
                <w:rFonts w:eastAsia="Arial" w:cs="Arial"/>
              </w:rPr>
              <w:t>practicals</w:t>
            </w:r>
            <w:proofErr w:type="spellEnd"/>
            <w:proofErr w:type="gramEnd"/>
            <w:r w:rsidRPr="00BC2E3F">
              <w:rPr>
                <w:rFonts w:eastAsia="Arial" w:cs="Arial"/>
              </w:rPr>
              <w:t xml:space="preserve"> and seminars. This will be monitored by the module leader. </w:t>
            </w:r>
            <w:r w:rsidR="52055789" w:rsidRPr="52055789">
              <w:rPr>
                <w:rFonts w:eastAsia="Arial" w:cs="Arial"/>
              </w:rPr>
              <w:t xml:space="preserve">Attendance will be monitored through electronic (SEATS) or paper registers. </w:t>
            </w:r>
          </w:p>
          <w:p w14:paraId="3B67D643" w14:textId="4812F9D9" w:rsidR="784F1E72" w:rsidRDefault="784F1E72" w:rsidP="784F1E72">
            <w:pPr>
              <w:rPr>
                <w:rFonts w:eastAsia="Arial" w:cs="Arial"/>
              </w:rPr>
            </w:pPr>
          </w:p>
          <w:p w14:paraId="2C7CEE2D" w14:textId="77777777" w:rsidR="00454BC4" w:rsidRPr="00BC2E3F" w:rsidRDefault="00454BC4" w:rsidP="00454BC4">
            <w:pPr>
              <w:rPr>
                <w:rFonts w:eastAsia="Arial" w:cs="Arial"/>
              </w:rPr>
            </w:pPr>
          </w:p>
          <w:p w14:paraId="52055789" w14:textId="401BD61F" w:rsidR="00454BC4" w:rsidRPr="00BC2E3F" w:rsidRDefault="00454BC4" w:rsidP="03D5FA6F">
            <w:pPr>
              <w:spacing w:after="160"/>
              <w:rPr>
                <w:rFonts w:cs="Arial"/>
                <w:color w:val="201F1E"/>
              </w:rPr>
            </w:pPr>
            <w:r w:rsidRPr="00BC2E3F">
              <w:rPr>
                <w:rFonts w:eastAsia="Arial" w:cs="Arial"/>
              </w:rPr>
              <w:lastRenderedPageBreak/>
              <w:t>A</w:t>
            </w:r>
            <w:r w:rsidRPr="00BC2E3F">
              <w:rPr>
                <w:rFonts w:cs="Arial"/>
                <w:color w:val="201F1E"/>
                <w:bdr w:val="none" w:sz="0" w:space="0" w:color="auto" w:frame="1"/>
                <w:shd w:val="clear" w:color="auto" w:fill="FFFFFF"/>
              </w:rPr>
              <w:t xml:space="preserve"> student who does not meet the attendance standard for a module will be referred to the University Fitness to Practise procedures in line with </w:t>
            </w:r>
            <w:proofErr w:type="spellStart"/>
            <w:r w:rsidRPr="00BC2E3F">
              <w:rPr>
                <w:rFonts w:cs="Arial"/>
                <w:color w:val="201F1E"/>
                <w:bdr w:val="none" w:sz="0" w:space="0" w:color="auto" w:frame="1"/>
                <w:shd w:val="clear" w:color="auto" w:fill="FFFFFF"/>
              </w:rPr>
              <w:t>GPhC</w:t>
            </w:r>
            <w:proofErr w:type="spellEnd"/>
            <w:r w:rsidRPr="00BC2E3F">
              <w:rPr>
                <w:rFonts w:cs="Arial"/>
                <w:color w:val="201F1E"/>
                <w:bdr w:val="none" w:sz="0" w:space="0" w:color="auto" w:frame="1"/>
                <w:shd w:val="clear" w:color="auto" w:fill="FFFFFF"/>
              </w:rPr>
              <w:t xml:space="preserve"> requirements. In addition, students will be set a reassessment related to the module(s) material that they missed through non-attendance. The assessment will be marked as pass/fail. </w:t>
            </w:r>
            <w:r w:rsidR="03D5FA6F" w:rsidRPr="03D5FA6F">
              <w:rPr>
                <w:rFonts w:cs="Arial"/>
                <w:color w:val="201F1E"/>
              </w:rPr>
              <w:t xml:space="preserve">Where it is not possible to design a reassessment by retake which will allow students to demonstrate achievement of the module learning outcomes, a repeat will be agreed or removal from the </w:t>
            </w:r>
            <w:proofErr w:type="spellStart"/>
            <w:r w:rsidR="03D5FA6F" w:rsidRPr="03D5FA6F">
              <w:rPr>
                <w:rFonts w:cs="Arial"/>
                <w:color w:val="201F1E"/>
              </w:rPr>
              <w:t>MPharm</w:t>
            </w:r>
            <w:proofErr w:type="spellEnd"/>
            <w:r w:rsidR="03D5FA6F" w:rsidRPr="03D5FA6F">
              <w:rPr>
                <w:rFonts w:cs="Arial"/>
                <w:color w:val="201F1E"/>
              </w:rPr>
              <w:t xml:space="preserve"> route and transfer to BSc in advanced pharmaceutics top up route.</w:t>
            </w:r>
          </w:p>
          <w:p w14:paraId="73083FCC" w14:textId="178880D9" w:rsidR="52055789" w:rsidRDefault="52055789" w:rsidP="52055789">
            <w:pPr>
              <w:rPr>
                <w:rFonts w:cs="Arial"/>
                <w:color w:val="201F1E"/>
              </w:rPr>
            </w:pPr>
          </w:p>
          <w:p w14:paraId="249D4360" w14:textId="4C3CC9AC" w:rsidR="00A92C9B" w:rsidRPr="00BF1022" w:rsidRDefault="52055789" w:rsidP="52055789">
            <w:pPr>
              <w:rPr>
                <w:i/>
                <w:iCs/>
                <w:color w:val="FF0000"/>
              </w:rPr>
            </w:pPr>
            <w:r w:rsidRPr="52055789">
              <w:rPr>
                <w:rFonts w:eastAsia="Arial" w:cs="Arial"/>
              </w:rPr>
              <w:t xml:space="preserve">All variants are to satisfy </w:t>
            </w:r>
            <w:proofErr w:type="spellStart"/>
            <w:r w:rsidRPr="52055789">
              <w:rPr>
                <w:rFonts w:eastAsia="Arial" w:cs="Arial"/>
              </w:rPr>
              <w:t>GPhC</w:t>
            </w:r>
            <w:proofErr w:type="spellEnd"/>
            <w:r w:rsidRPr="52055789">
              <w:rPr>
                <w:rFonts w:eastAsia="Arial" w:cs="Arial"/>
              </w:rPr>
              <w:t xml:space="preserve"> accreditation requirements and to ensure that students show sufficient knowledge and skills in the professional practice area to be fit to enter foundation year on graduation for those students wishing to pursue Pharmacy after the Foundation Degree.</w:t>
            </w:r>
          </w:p>
          <w:p w14:paraId="402E8661" w14:textId="77777777" w:rsidR="00A92C9B" w:rsidRPr="00BF1022" w:rsidRDefault="00A92C9B" w:rsidP="00B83849">
            <w:pPr>
              <w:rPr>
                <w:i/>
                <w:color w:val="FF0000"/>
              </w:rPr>
            </w:pPr>
          </w:p>
        </w:tc>
      </w:tr>
      <w:tr w:rsidR="00A92C9B" w:rsidRPr="00BF1022" w14:paraId="033C9415" w14:textId="77777777" w:rsidTr="058F4C9C">
        <w:tc>
          <w:tcPr>
            <w:tcW w:w="2547" w:type="dxa"/>
          </w:tcPr>
          <w:p w14:paraId="39080205" w14:textId="77777777" w:rsidR="00A92C9B" w:rsidRPr="00BF1022" w:rsidRDefault="00A92C9B" w:rsidP="00B83849">
            <w:r w:rsidRPr="00BF1022">
              <w:lastRenderedPageBreak/>
              <w:t>UCAS Code:</w:t>
            </w:r>
          </w:p>
          <w:p w14:paraId="03425216" w14:textId="77777777" w:rsidR="00A92C9B" w:rsidRPr="00BF1022" w:rsidRDefault="00A92C9B" w:rsidP="00B83849"/>
        </w:tc>
        <w:tc>
          <w:tcPr>
            <w:tcW w:w="6469" w:type="dxa"/>
          </w:tcPr>
          <w:p w14:paraId="2253C86C" w14:textId="7A63D527" w:rsidR="00A92C9B" w:rsidRPr="00BF1022" w:rsidRDefault="00454BC4" w:rsidP="00B83849">
            <w:pPr>
              <w:rPr>
                <w:i/>
                <w:color w:val="FF0000"/>
              </w:rPr>
            </w:pPr>
            <w:r w:rsidRPr="00454BC4">
              <w:rPr>
                <w:rFonts w:eastAsia="Arial" w:cs="Arial"/>
              </w:rPr>
              <w:t>F190</w:t>
            </w:r>
          </w:p>
        </w:tc>
      </w:tr>
    </w:tbl>
    <w:p w14:paraId="58332A9D" w14:textId="66CE9608" w:rsidR="784F1E72" w:rsidRDefault="784F1E72"/>
    <w:p w14:paraId="0AD42976" w14:textId="77777777" w:rsidR="00454BC4" w:rsidRDefault="00454BC4" w:rsidP="00A92C9B">
      <w:pPr>
        <w:rPr>
          <w:rFonts w:cs="Arial"/>
          <w:b/>
        </w:rPr>
        <w:sectPr w:rsidR="00454BC4" w:rsidSect="00A62F3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0C55EBA3" w14:textId="4EC439CC" w:rsidR="00A92C9B" w:rsidRPr="00B83849" w:rsidRDefault="00A92C9B" w:rsidP="00B83849">
      <w:pPr>
        <w:pStyle w:val="Heading2"/>
      </w:pPr>
      <w:r w:rsidRPr="000765B1">
        <w:lastRenderedPageBreak/>
        <w:t>SECTION 2: THE COURSE</w:t>
      </w:r>
    </w:p>
    <w:p w14:paraId="6CA642FD" w14:textId="76AF4897" w:rsidR="00A92C9B" w:rsidRPr="00B83849" w:rsidRDefault="00A92C9B" w:rsidP="00B83849">
      <w:pPr>
        <w:pStyle w:val="Heading3"/>
      </w:pPr>
      <w:r w:rsidRPr="00B83849">
        <w:t>Aims of the Course</w:t>
      </w:r>
    </w:p>
    <w:p w14:paraId="458AF6EC" w14:textId="060EC26C" w:rsidR="00350C60" w:rsidRPr="00043EEC" w:rsidRDefault="52055789" w:rsidP="52055789">
      <w:pPr>
        <w:spacing w:after="200" w:line="276" w:lineRule="auto"/>
        <w:jc w:val="both"/>
        <w:rPr>
          <w:rFonts w:cs="Arial"/>
        </w:rPr>
      </w:pPr>
      <w:r w:rsidRPr="52055789">
        <w:rPr>
          <w:rFonts w:cs="Arial"/>
        </w:rPr>
        <w:t xml:space="preserve">The Foundation Degree in Pharmaceutical and Chemical Sciences (Pre-Pharmacy) is offered as a two-year full-time foundation degree course, delivered over 4 modules per academic year. </w:t>
      </w:r>
    </w:p>
    <w:p w14:paraId="10622A8A" w14:textId="6D85B16C" w:rsidR="00350C60" w:rsidRPr="005C3B51" w:rsidRDefault="1508C682" w:rsidP="1508C682">
      <w:pPr>
        <w:spacing w:after="200" w:line="276" w:lineRule="auto"/>
        <w:jc w:val="both"/>
        <w:rPr>
          <w:rFonts w:cs="Arial"/>
        </w:rPr>
      </w:pPr>
      <w:r w:rsidRPr="1508C682">
        <w:rPr>
          <w:rFonts w:cs="Arial"/>
        </w:rPr>
        <w:t xml:space="preserve">This course is designed to support the attainment of a vocationally relevant foundation science degree, with available top up to BSc, or to facilitate further studies via Master of Pharmacy. The Foundation Degree has been accredited to allow students who graduate from the Foundation Degree to enter directly into the second year of the Pharmacy course. The course teaches students in areas that are relevant to pharmacy practice and associated professional standards. A sound background in chemistry, maths, academic and employability skills are developed at the start of the course in addition to basic body physiology, </w:t>
      </w:r>
      <w:proofErr w:type="gramStart"/>
      <w:r w:rsidRPr="1508C682">
        <w:rPr>
          <w:rFonts w:cs="Arial"/>
        </w:rPr>
        <w:t>microbiology</w:t>
      </w:r>
      <w:proofErr w:type="gramEnd"/>
      <w:r w:rsidRPr="1508C682">
        <w:rPr>
          <w:rFonts w:cs="Arial"/>
        </w:rPr>
        <w:t xml:space="preserve"> and basic pharmaceutics. Thereafter, the course focuses on the legal and ethical framework of pharmacy, the physiology of body systems and the foundation of diagnostic tests, the role of pharmacist within the community setting, including counter prescribing for minor ailments and health promotion, in addition to advanced pharmaceutics. The course also embeds experiential learning opportunities to build students competencies and skills.</w:t>
      </w:r>
    </w:p>
    <w:p w14:paraId="486EE11C" w14:textId="4F1D9B46" w:rsidR="00350C60" w:rsidRPr="005C3B51" w:rsidRDefault="1508C682" w:rsidP="3481B480">
      <w:pPr>
        <w:spacing w:after="200" w:line="276" w:lineRule="auto"/>
        <w:jc w:val="both"/>
        <w:rPr>
          <w:rFonts w:cs="Arial"/>
        </w:rPr>
      </w:pPr>
      <w:r w:rsidRPr="1508C682">
        <w:rPr>
          <w:rFonts w:cs="Arial"/>
        </w:rPr>
        <w:t>In common with all foundation degrees, a third year “top up” to Honours programme is available to graduates of the course to gain a BSc (hons) Advanced Pharmaceutics.</w:t>
      </w:r>
    </w:p>
    <w:p w14:paraId="60BEC364" w14:textId="77777777" w:rsidR="00350C60" w:rsidRPr="008E6F67" w:rsidRDefault="3481B480" w:rsidP="3481B480">
      <w:pPr>
        <w:spacing w:after="200" w:line="276" w:lineRule="auto"/>
        <w:jc w:val="both"/>
        <w:rPr>
          <w:rFonts w:cs="Arial"/>
        </w:rPr>
      </w:pPr>
      <w:r w:rsidRPr="008E6F67">
        <w:rPr>
          <w:rFonts w:cs="Arial"/>
        </w:rPr>
        <w:t>The main aims of the foundation degree are:</w:t>
      </w:r>
    </w:p>
    <w:p w14:paraId="115AB377" w14:textId="74E53D8D" w:rsidR="00350C60" w:rsidRPr="005C3B51" w:rsidRDefault="0C44BE97" w:rsidP="3481B480">
      <w:pPr>
        <w:numPr>
          <w:ilvl w:val="0"/>
          <w:numId w:val="16"/>
        </w:numPr>
        <w:tabs>
          <w:tab w:val="num" w:pos="721"/>
        </w:tabs>
        <w:spacing w:line="276" w:lineRule="auto"/>
        <w:ind w:left="720"/>
        <w:jc w:val="both"/>
        <w:rPr>
          <w:rFonts w:cs="Arial"/>
        </w:rPr>
      </w:pPr>
      <w:r w:rsidRPr="0C44BE97">
        <w:rPr>
          <w:rFonts w:cs="Arial"/>
        </w:rPr>
        <w:t xml:space="preserve">Provide the students with fundamental understanding of how bioavailability, pharmacokinetics, physical-chemical </w:t>
      </w:r>
      <w:proofErr w:type="gramStart"/>
      <w:r w:rsidRPr="0C44BE97">
        <w:rPr>
          <w:rFonts w:cs="Arial"/>
        </w:rPr>
        <w:t>principles</w:t>
      </w:r>
      <w:proofErr w:type="gramEnd"/>
      <w:r w:rsidRPr="0C44BE97">
        <w:rPr>
          <w:rFonts w:cs="Arial"/>
        </w:rPr>
        <w:t xml:space="preserve"> and techniques, including sustainable laboratory practices, are used in designing and formulating various types of pharmaceutical dosage forms with a focus on routes of administration.</w:t>
      </w:r>
    </w:p>
    <w:p w14:paraId="35A40FF5" w14:textId="4C43C49E" w:rsidR="00452FD1" w:rsidRPr="00710A4B" w:rsidRDefault="23B6D603" w:rsidP="00452FD1">
      <w:pPr>
        <w:numPr>
          <w:ilvl w:val="0"/>
          <w:numId w:val="16"/>
        </w:numPr>
        <w:tabs>
          <w:tab w:val="num" w:pos="720"/>
        </w:tabs>
        <w:spacing w:line="276" w:lineRule="auto"/>
        <w:ind w:left="720"/>
        <w:jc w:val="both"/>
        <w:rPr>
          <w:rFonts w:cs="Arial"/>
        </w:rPr>
      </w:pPr>
      <w:r w:rsidRPr="23B6D603">
        <w:rPr>
          <w:rFonts w:cs="Arial"/>
        </w:rPr>
        <w:t>Give the students the basic knowledge and understanding of the core professional standards and processes relevant to their placement at community pharmacies.</w:t>
      </w:r>
    </w:p>
    <w:p w14:paraId="72C6AD4B" w14:textId="5342D5B6" w:rsidR="00452FD1" w:rsidRPr="003C73A1" w:rsidRDefault="784F1E72" w:rsidP="00452FD1">
      <w:pPr>
        <w:numPr>
          <w:ilvl w:val="0"/>
          <w:numId w:val="16"/>
        </w:numPr>
        <w:tabs>
          <w:tab w:val="num" w:pos="720"/>
        </w:tabs>
        <w:spacing w:line="276" w:lineRule="auto"/>
        <w:ind w:left="720"/>
        <w:jc w:val="both"/>
        <w:rPr>
          <w:rFonts w:cs="Arial"/>
        </w:rPr>
      </w:pPr>
      <w:r w:rsidRPr="784F1E72">
        <w:rPr>
          <w:rFonts w:cs="Arial"/>
        </w:rPr>
        <w:t>Provide student with a comprehensive knowledge of organic reaction mechanisms and their relevance in the synthesis of medicines and associated subject related practical skills.</w:t>
      </w:r>
    </w:p>
    <w:p w14:paraId="371FD63B" w14:textId="69B700BC" w:rsidR="00452FD1" w:rsidRDefault="76218610" w:rsidP="00452FD1">
      <w:pPr>
        <w:numPr>
          <w:ilvl w:val="0"/>
          <w:numId w:val="16"/>
        </w:numPr>
        <w:tabs>
          <w:tab w:val="num" w:pos="720"/>
        </w:tabs>
        <w:spacing w:line="276" w:lineRule="auto"/>
        <w:ind w:left="720"/>
        <w:jc w:val="both"/>
        <w:rPr>
          <w:rFonts w:cs="Arial"/>
        </w:rPr>
      </w:pPr>
      <w:r w:rsidRPr="76218610">
        <w:rPr>
          <w:rFonts w:cs="Arial"/>
        </w:rPr>
        <w:t>Introduce where relevant, priorities of patient welfare, safeguarding, confidentiality, inclusivity, consent, information governance in the health care profession related to pharmacy.</w:t>
      </w:r>
    </w:p>
    <w:p w14:paraId="5B6A6DED" w14:textId="2FB8FB54" w:rsidR="00452FD1" w:rsidRPr="0030653E" w:rsidRDefault="784F1E72" w:rsidP="00452FD1">
      <w:pPr>
        <w:numPr>
          <w:ilvl w:val="0"/>
          <w:numId w:val="16"/>
        </w:numPr>
        <w:tabs>
          <w:tab w:val="num" w:pos="720"/>
        </w:tabs>
        <w:spacing w:line="276" w:lineRule="auto"/>
        <w:ind w:left="720"/>
        <w:jc w:val="both"/>
        <w:rPr>
          <w:rFonts w:cs="Arial"/>
        </w:rPr>
      </w:pPr>
      <w:r w:rsidRPr="784F1E72">
        <w:rPr>
          <w:rFonts w:cs="Arial"/>
        </w:rPr>
        <w:t>Enable students to evaluate the cellular and physiological mechanisms of the human body and its regulation while developing the ability to apply theoretical principles in diagnosing patient health and disease pathophysiology.</w:t>
      </w:r>
    </w:p>
    <w:p w14:paraId="320FFC8F" w14:textId="0C06DA6C" w:rsidR="005C3B51" w:rsidRDefault="23B6D603" w:rsidP="3481B480">
      <w:pPr>
        <w:numPr>
          <w:ilvl w:val="0"/>
          <w:numId w:val="16"/>
        </w:numPr>
        <w:tabs>
          <w:tab w:val="num" w:pos="720"/>
        </w:tabs>
        <w:spacing w:line="276" w:lineRule="auto"/>
        <w:ind w:left="720"/>
        <w:jc w:val="both"/>
        <w:rPr>
          <w:rFonts w:cs="Arial"/>
        </w:rPr>
      </w:pPr>
      <w:r w:rsidRPr="23B6D603">
        <w:rPr>
          <w:rFonts w:cs="Arial"/>
        </w:rPr>
        <w:t xml:space="preserve">Impart a comprehensive introduction to the fundamentals of cell biology, with a specific focus on human physiology and the pathological microorganisms. </w:t>
      </w:r>
    </w:p>
    <w:p w14:paraId="4648B28E" w14:textId="49B69168" w:rsidR="000076C6" w:rsidRPr="00710A4B" w:rsidRDefault="000076C6" w:rsidP="3481B480">
      <w:pPr>
        <w:numPr>
          <w:ilvl w:val="0"/>
          <w:numId w:val="16"/>
        </w:numPr>
        <w:tabs>
          <w:tab w:val="num" w:pos="720"/>
        </w:tabs>
        <w:spacing w:line="276" w:lineRule="auto"/>
        <w:ind w:left="720"/>
        <w:jc w:val="both"/>
        <w:rPr>
          <w:rFonts w:cs="Arial"/>
        </w:rPr>
      </w:pPr>
      <w:r>
        <w:rPr>
          <w:rFonts w:cs="Arial"/>
        </w:rPr>
        <w:lastRenderedPageBreak/>
        <w:t>F</w:t>
      </w:r>
      <w:r w:rsidRPr="000076C6">
        <w:rPr>
          <w:rFonts w:cs="Arial"/>
        </w:rPr>
        <w:t xml:space="preserve">acilitate experiential learning that allows students to apply and </w:t>
      </w:r>
      <w:r>
        <w:rPr>
          <w:rFonts w:cs="Arial"/>
        </w:rPr>
        <w:t>demonstrate</w:t>
      </w:r>
      <w:r w:rsidRPr="000076C6">
        <w:rPr>
          <w:rFonts w:cs="Arial"/>
        </w:rPr>
        <w:t xml:space="preserve"> their </w:t>
      </w:r>
      <w:r>
        <w:rPr>
          <w:rFonts w:cs="Arial"/>
        </w:rPr>
        <w:t>future skills</w:t>
      </w:r>
      <w:r w:rsidRPr="000076C6">
        <w:rPr>
          <w:rFonts w:cs="Arial"/>
        </w:rPr>
        <w:t xml:space="preserve">, while also maintaining a portfolio to document their newly </w:t>
      </w:r>
      <w:r w:rsidRPr="00710A4B">
        <w:rPr>
          <w:rFonts w:cs="Arial"/>
        </w:rPr>
        <w:t>acquired competencies.</w:t>
      </w:r>
    </w:p>
    <w:p w14:paraId="678933A1" w14:textId="1CD2D393" w:rsidR="000076C6" w:rsidRPr="00710A4B" w:rsidRDefault="000076C6" w:rsidP="3481B480">
      <w:pPr>
        <w:numPr>
          <w:ilvl w:val="0"/>
          <w:numId w:val="16"/>
        </w:numPr>
        <w:tabs>
          <w:tab w:val="num" w:pos="720"/>
        </w:tabs>
        <w:spacing w:line="276" w:lineRule="auto"/>
        <w:ind w:left="720"/>
        <w:jc w:val="both"/>
        <w:rPr>
          <w:rFonts w:cs="Arial"/>
        </w:rPr>
      </w:pPr>
      <w:r w:rsidRPr="00710A4B">
        <w:rPr>
          <w:rFonts w:cs="Arial"/>
        </w:rPr>
        <w:t xml:space="preserve">Cultivate the development of students' reflective skills enabling them to engage and plan their personal and professional </w:t>
      </w:r>
      <w:r w:rsidR="00710A4B" w:rsidRPr="00710A4B">
        <w:rPr>
          <w:rFonts w:cs="Arial"/>
        </w:rPr>
        <w:t>growth.</w:t>
      </w:r>
    </w:p>
    <w:p w14:paraId="57B78679" w14:textId="617ECAA3" w:rsidR="00350C60" w:rsidRPr="003C73A1" w:rsidRDefault="23B6D603" w:rsidP="3481B480">
      <w:pPr>
        <w:numPr>
          <w:ilvl w:val="0"/>
          <w:numId w:val="16"/>
        </w:numPr>
        <w:tabs>
          <w:tab w:val="num" w:pos="720"/>
        </w:tabs>
        <w:spacing w:line="276" w:lineRule="auto"/>
        <w:ind w:left="720"/>
        <w:jc w:val="both"/>
        <w:rPr>
          <w:rFonts w:cs="Arial"/>
        </w:rPr>
      </w:pPr>
      <w:r w:rsidRPr="23B6D603">
        <w:rPr>
          <w:rFonts w:cs="Arial"/>
        </w:rPr>
        <w:t>Nurture collaborative learning with effective team working and communication skills with patients and across health care professions.</w:t>
      </w:r>
    </w:p>
    <w:p w14:paraId="6541CDF4" w14:textId="28FFF5E4" w:rsidR="00350C60" w:rsidRPr="00EA2199" w:rsidRDefault="3481B480" w:rsidP="3481B480">
      <w:pPr>
        <w:numPr>
          <w:ilvl w:val="0"/>
          <w:numId w:val="16"/>
        </w:numPr>
        <w:tabs>
          <w:tab w:val="num" w:pos="720"/>
        </w:tabs>
        <w:spacing w:line="276" w:lineRule="auto"/>
        <w:ind w:left="720"/>
        <w:jc w:val="both"/>
        <w:rPr>
          <w:rFonts w:cs="Arial"/>
        </w:rPr>
      </w:pPr>
      <w:r w:rsidRPr="00EA2199">
        <w:rPr>
          <w:rFonts w:cs="Arial"/>
        </w:rPr>
        <w:t>Equip the students with the knowledge to develop their written and oral communications skills</w:t>
      </w:r>
      <w:r w:rsidR="00910695" w:rsidRPr="00EA2199">
        <w:rPr>
          <w:rFonts w:cs="Arial"/>
        </w:rPr>
        <w:t>.</w:t>
      </w:r>
    </w:p>
    <w:p w14:paraId="2886EE6C" w14:textId="67013CF0" w:rsidR="00350C60" w:rsidRPr="00EA2199" w:rsidRDefault="23B6D603" w:rsidP="3481B480">
      <w:pPr>
        <w:numPr>
          <w:ilvl w:val="0"/>
          <w:numId w:val="16"/>
        </w:numPr>
        <w:tabs>
          <w:tab w:val="num" w:pos="720"/>
        </w:tabs>
        <w:spacing w:line="276" w:lineRule="auto"/>
        <w:ind w:left="720"/>
        <w:jc w:val="both"/>
        <w:rPr>
          <w:rFonts w:cs="Arial"/>
        </w:rPr>
      </w:pPr>
      <w:r w:rsidRPr="23B6D603">
        <w:rPr>
          <w:rFonts w:cs="Arial"/>
        </w:rPr>
        <w:t xml:space="preserve">Prepare students for enhanced employment skills and handle challenges by developing an entrepreneurial mindset, empathy, critical thinking, and problem-solving skills. </w:t>
      </w:r>
    </w:p>
    <w:p w14:paraId="0B9198B1" w14:textId="78BB99E3" w:rsidR="23B6D603" w:rsidRDefault="23B6D603" w:rsidP="23B6D603">
      <w:pPr>
        <w:pStyle w:val="Heading3"/>
      </w:pPr>
    </w:p>
    <w:p w14:paraId="6BE15D8F" w14:textId="470E633A" w:rsidR="00A92C9B" w:rsidRPr="00452FD1" w:rsidRDefault="3481B480" w:rsidP="3481B480">
      <w:pPr>
        <w:pStyle w:val="Heading3"/>
      </w:pPr>
      <w:r w:rsidRPr="00452FD1">
        <w:t>Intended Learning Outcomes</w:t>
      </w:r>
    </w:p>
    <w:p w14:paraId="45C078F4" w14:textId="331F8E99" w:rsidR="00350C60" w:rsidRPr="00452FD1" w:rsidRDefault="3481B480" w:rsidP="3481B480">
      <w:pPr>
        <w:rPr>
          <w:rFonts w:cs="Arial"/>
        </w:rPr>
      </w:pPr>
      <w:r w:rsidRPr="00452FD1">
        <w:rPr>
          <w:rFonts w:cs="Arial"/>
        </w:rPr>
        <w:t>The course outcomes are referenced to the relevant QAA subject benchmarks indicated</w:t>
      </w:r>
      <w:r w:rsidRPr="00452FD1">
        <w:rPr>
          <w:rFonts w:cs="Arial"/>
          <w:color w:val="FF0000"/>
        </w:rPr>
        <w:t xml:space="preserve"> </w:t>
      </w:r>
      <w:r w:rsidRPr="00452FD1">
        <w:rPr>
          <w:rFonts w:cs="Arial"/>
        </w:rPr>
        <w:t>and the Frameworks for Higher Education Qualifications</w:t>
      </w:r>
      <w:r w:rsidR="00350C60" w:rsidRPr="00452FD1">
        <w:rPr>
          <w:rFonts w:cs="Arial"/>
        </w:rPr>
        <w:fldChar w:fldCharType="begin"/>
      </w:r>
      <w:r w:rsidR="00350C60" w:rsidRPr="00452FD1">
        <w:rPr>
          <w:rFonts w:cs="Arial"/>
        </w:rPr>
        <w:instrText xml:space="preserve"> XE "</w:instrText>
      </w:r>
      <w:r w:rsidR="00350C60" w:rsidRPr="00452FD1">
        <w:rPr>
          <w:rFonts w:cs="Arial"/>
          <w:noProof/>
        </w:rPr>
        <w:instrText>Framework for Higher Education Qualifications:</w:instrText>
      </w:r>
      <w:r w:rsidR="00350C60" w:rsidRPr="00452FD1">
        <w:rPr>
          <w:rFonts w:cs="Arial"/>
        </w:rPr>
        <w:instrText xml:space="preserve">FHEQ" </w:instrText>
      </w:r>
      <w:r w:rsidR="00350C60" w:rsidRPr="00452FD1">
        <w:rPr>
          <w:rFonts w:cs="Arial"/>
        </w:rPr>
        <w:fldChar w:fldCharType="end"/>
      </w:r>
      <w:r w:rsidRPr="00452FD1">
        <w:rPr>
          <w:rFonts w:cs="Arial"/>
        </w:rPr>
        <w:t xml:space="preserve"> of UK Degree-Awarding Bodies (20</w:t>
      </w:r>
      <w:r w:rsidR="00AB6C8D">
        <w:rPr>
          <w:rFonts w:cs="Arial"/>
        </w:rPr>
        <w:t>22</w:t>
      </w:r>
      <w:r w:rsidRPr="00452FD1">
        <w:rPr>
          <w:rFonts w:cs="Arial"/>
        </w:rPr>
        <w:t xml:space="preserve">), and relate to the typical student. The course provides opportunities for students to develop and demonstrate knowledge and understanding specific to the subject, key </w:t>
      </w:r>
      <w:proofErr w:type="gramStart"/>
      <w:r w:rsidRPr="00452FD1">
        <w:rPr>
          <w:rFonts w:cs="Arial"/>
        </w:rPr>
        <w:t>skills</w:t>
      </w:r>
      <w:proofErr w:type="gramEnd"/>
      <w:r w:rsidRPr="00452FD1">
        <w:rPr>
          <w:rFonts w:cs="Arial"/>
        </w:rPr>
        <w:t xml:space="preserve"> and graduate attributes in the following areas:</w:t>
      </w:r>
    </w:p>
    <w:p w14:paraId="03ECF78B" w14:textId="77777777" w:rsidR="00350C60" w:rsidRPr="00043EEC" w:rsidRDefault="00350C60" w:rsidP="3481B480">
      <w:pPr>
        <w:rPr>
          <w:rFonts w:cs="Arial"/>
          <w:highlight w:val="yellow"/>
        </w:rPr>
      </w:pPr>
    </w:p>
    <w:p w14:paraId="34E14D3D" w14:textId="77777777" w:rsidR="00350C60" w:rsidRPr="00043EEC" w:rsidRDefault="00350C60" w:rsidP="3481B480">
      <w:pPr>
        <w:rPr>
          <w:rFonts w:cs="Arial"/>
          <w:highlight w:val="yellow"/>
        </w:rPr>
      </w:pPr>
    </w:p>
    <w:p w14:paraId="3DA30F0F" w14:textId="77777777" w:rsidR="00A92C9B" w:rsidRPr="00B83849" w:rsidRDefault="00A92C9B" w:rsidP="00B83849">
      <w:pPr>
        <w:rPr>
          <w:color w:val="C00000"/>
        </w:rPr>
      </w:pPr>
    </w:p>
    <w:p w14:paraId="3385991A" w14:textId="77777777" w:rsidR="00A92C9B" w:rsidRPr="00DA2044" w:rsidRDefault="00A92C9B" w:rsidP="00A92C9B">
      <w:pPr>
        <w:ind w:left="720"/>
        <w:contextualSpacing/>
        <w:rPr>
          <w:rFonts w:cs="Arial"/>
        </w:rPr>
        <w:sectPr w:rsidR="00A92C9B" w:rsidRPr="00DA2044" w:rsidSect="00A62F3A">
          <w:pgSz w:w="11906" w:h="16838"/>
          <w:pgMar w:top="1440" w:right="1440" w:bottom="1440" w:left="1440" w:header="708" w:footer="708" w:gutter="0"/>
          <w:cols w:space="708"/>
          <w:docGrid w:linePitch="360"/>
        </w:sectPr>
      </w:pPr>
    </w:p>
    <w:p w14:paraId="274F4E71" w14:textId="6B66F1BA" w:rsidR="00A92C9B" w:rsidRDefault="00A92C9B" w:rsidP="7F1AD137">
      <w:pPr>
        <w:rPr>
          <w:rFonts w:cs="Arial"/>
          <w:b/>
          <w:bCs/>
        </w:rPr>
      </w:pPr>
    </w:p>
    <w:p w14:paraId="31896ECC" w14:textId="77777777" w:rsidR="00B83849" w:rsidRPr="000765B1" w:rsidRDefault="00B83849" w:rsidP="00B83849">
      <w:pPr>
        <w:pStyle w:val="Heading3"/>
        <w:rPr>
          <w:b w:val="0"/>
        </w:rPr>
      </w:pPr>
      <w:r w:rsidRPr="000765B1">
        <w:t>Programme Learning Outcomes</w:t>
      </w:r>
    </w:p>
    <w:p w14:paraId="69711041" w14:textId="4980F26E" w:rsidR="00B83849" w:rsidRPr="00B83849" w:rsidRDefault="00B83849" w:rsidP="00B83849">
      <w:pPr>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12B4F4E8" w14:textId="77777777" w:rsidTr="169B9AD6">
        <w:tc>
          <w:tcPr>
            <w:tcW w:w="816" w:type="dxa"/>
          </w:tcPr>
          <w:p w14:paraId="472DF5B3" w14:textId="77777777" w:rsidR="00A92C9B" w:rsidRPr="000765B1" w:rsidRDefault="00A92C9B" w:rsidP="3481B480">
            <w:pPr>
              <w:rPr>
                <w:rFonts w:cs="Arial"/>
                <w:b/>
                <w:bCs/>
                <w:sz w:val="22"/>
                <w:szCs w:val="22"/>
                <w:highlight w:val="yellow"/>
              </w:rPr>
            </w:pPr>
          </w:p>
        </w:tc>
        <w:tc>
          <w:tcPr>
            <w:tcW w:w="3905" w:type="dxa"/>
          </w:tcPr>
          <w:p w14:paraId="4937BAFB" w14:textId="77777777" w:rsidR="00A92C9B" w:rsidRPr="00452FD1" w:rsidRDefault="3481B480" w:rsidP="3481B480">
            <w:pPr>
              <w:rPr>
                <w:b/>
                <w:bCs/>
              </w:rPr>
            </w:pPr>
            <w:r w:rsidRPr="00452FD1">
              <w:rPr>
                <w:b/>
                <w:bCs/>
              </w:rPr>
              <w:t>Knowledge and Understanding</w:t>
            </w:r>
          </w:p>
          <w:p w14:paraId="7A0CF8AF" w14:textId="77777777" w:rsidR="00A92C9B" w:rsidRPr="00452FD1" w:rsidRDefault="00A92C9B" w:rsidP="3481B480"/>
          <w:p w14:paraId="5EAD590B" w14:textId="77777777" w:rsidR="00A92C9B" w:rsidRPr="00452FD1" w:rsidRDefault="3481B480" w:rsidP="3481B480">
            <w:r w:rsidRPr="00452FD1">
              <w:t>On completion of the course students will be able to:</w:t>
            </w:r>
          </w:p>
        </w:tc>
        <w:tc>
          <w:tcPr>
            <w:tcW w:w="771" w:type="dxa"/>
          </w:tcPr>
          <w:p w14:paraId="3B3DE46C" w14:textId="77777777" w:rsidR="00A92C9B" w:rsidRPr="00452FD1" w:rsidRDefault="00A92C9B" w:rsidP="3481B480"/>
        </w:tc>
        <w:tc>
          <w:tcPr>
            <w:tcW w:w="3951" w:type="dxa"/>
          </w:tcPr>
          <w:p w14:paraId="5070CC83" w14:textId="77777777" w:rsidR="00A92C9B" w:rsidRPr="00452FD1" w:rsidRDefault="3481B480" w:rsidP="3481B480">
            <w:pPr>
              <w:rPr>
                <w:b/>
                <w:bCs/>
              </w:rPr>
            </w:pPr>
            <w:r w:rsidRPr="00452FD1">
              <w:rPr>
                <w:b/>
                <w:bCs/>
              </w:rPr>
              <w:t>Intellectual Skills</w:t>
            </w:r>
          </w:p>
          <w:p w14:paraId="1262B029" w14:textId="77777777" w:rsidR="00A92C9B" w:rsidRPr="00452FD1" w:rsidRDefault="00A92C9B" w:rsidP="3481B480"/>
          <w:p w14:paraId="6F0CBDF4" w14:textId="77777777" w:rsidR="00A92C9B" w:rsidRPr="00452FD1" w:rsidRDefault="3481B480" w:rsidP="3481B480">
            <w:r w:rsidRPr="00452FD1">
              <w:t>On completion of the course students will be able to</w:t>
            </w:r>
          </w:p>
        </w:tc>
        <w:tc>
          <w:tcPr>
            <w:tcW w:w="725" w:type="dxa"/>
          </w:tcPr>
          <w:p w14:paraId="56E02829" w14:textId="77777777" w:rsidR="00A92C9B" w:rsidRPr="00452FD1" w:rsidRDefault="00A92C9B" w:rsidP="3481B480"/>
        </w:tc>
        <w:tc>
          <w:tcPr>
            <w:tcW w:w="4958" w:type="dxa"/>
          </w:tcPr>
          <w:p w14:paraId="707183BC" w14:textId="77777777" w:rsidR="00A92C9B" w:rsidRPr="00452FD1" w:rsidRDefault="3481B480" w:rsidP="3481B480">
            <w:pPr>
              <w:rPr>
                <w:b/>
                <w:bCs/>
              </w:rPr>
            </w:pPr>
            <w:r w:rsidRPr="00452FD1">
              <w:rPr>
                <w:b/>
                <w:bCs/>
              </w:rPr>
              <w:t>Subject Practical Skills</w:t>
            </w:r>
          </w:p>
          <w:p w14:paraId="4DD7B124" w14:textId="77777777" w:rsidR="00A92C9B" w:rsidRPr="00452FD1" w:rsidRDefault="00A92C9B" w:rsidP="3481B480"/>
          <w:p w14:paraId="66B39701" w14:textId="77777777" w:rsidR="00A92C9B" w:rsidRPr="00452FD1" w:rsidRDefault="3481B480" w:rsidP="3481B480">
            <w:r w:rsidRPr="00452FD1">
              <w:t>On completion of the course students will be able to</w:t>
            </w:r>
          </w:p>
        </w:tc>
      </w:tr>
      <w:tr w:rsidR="00350C60" w:rsidRPr="000765B1" w14:paraId="326EC52B" w14:textId="77777777" w:rsidTr="169B9AD6">
        <w:tc>
          <w:tcPr>
            <w:tcW w:w="816" w:type="dxa"/>
          </w:tcPr>
          <w:p w14:paraId="43241F34" w14:textId="75161295" w:rsidR="00350C60" w:rsidRPr="006A07D4" w:rsidRDefault="3481B480" w:rsidP="3481B480">
            <w:pPr>
              <w:rPr>
                <w:rFonts w:cs="Arial"/>
              </w:rPr>
            </w:pPr>
            <w:r w:rsidRPr="006A07D4">
              <w:rPr>
                <w:rFonts w:cs="Arial"/>
              </w:rPr>
              <w:t>A1</w:t>
            </w:r>
          </w:p>
        </w:tc>
        <w:tc>
          <w:tcPr>
            <w:tcW w:w="3905" w:type="dxa"/>
          </w:tcPr>
          <w:p w14:paraId="5BCDED33" w14:textId="1D148C8E" w:rsidR="00350C60" w:rsidRPr="00452FD1" w:rsidRDefault="169B9AD6" w:rsidP="169B9AD6">
            <w:pPr>
              <w:rPr>
                <w:rFonts w:eastAsia="Arial" w:cs="Arial"/>
              </w:rPr>
            </w:pPr>
            <w:r w:rsidRPr="169B9AD6">
              <w:rPr>
                <w:rFonts w:eastAsia="Arial" w:cs="Arial"/>
                <w:color w:val="000000" w:themeColor="text1"/>
              </w:rPr>
              <w:t>Possess and apply appropriate professional skills including knowledge of laws, sustainable approaches, ethics governing the supply of medicines and effectively interacting with patients as part of a multidisciplinary team to promote health.</w:t>
            </w:r>
          </w:p>
        </w:tc>
        <w:tc>
          <w:tcPr>
            <w:tcW w:w="771" w:type="dxa"/>
          </w:tcPr>
          <w:p w14:paraId="0611992B" w14:textId="00B85397" w:rsidR="00350C60" w:rsidRPr="00452FD1" w:rsidRDefault="3481B480" w:rsidP="3481B480">
            <w:pPr>
              <w:rPr>
                <w:rFonts w:cs="Arial"/>
              </w:rPr>
            </w:pPr>
            <w:r w:rsidRPr="00452FD1">
              <w:rPr>
                <w:rFonts w:cs="Arial"/>
              </w:rPr>
              <w:t>B1</w:t>
            </w:r>
          </w:p>
        </w:tc>
        <w:tc>
          <w:tcPr>
            <w:tcW w:w="3951" w:type="dxa"/>
          </w:tcPr>
          <w:p w14:paraId="6C2DBFB7" w14:textId="3BC1FE56" w:rsidR="00350C60" w:rsidRPr="00452FD1" w:rsidRDefault="76218610" w:rsidP="3481B480">
            <w:pPr>
              <w:rPr>
                <w:rFonts w:cs="Arial"/>
              </w:rPr>
            </w:pPr>
            <w:r w:rsidRPr="76218610">
              <w:rPr>
                <w:rFonts w:cs="Arial"/>
              </w:rPr>
              <w:t xml:space="preserve">Demonstrate multidisciplinary and inclusive working, effective leadership, professional judgement. </w:t>
            </w:r>
          </w:p>
        </w:tc>
        <w:tc>
          <w:tcPr>
            <w:tcW w:w="725" w:type="dxa"/>
          </w:tcPr>
          <w:p w14:paraId="3220B90E" w14:textId="73606700" w:rsidR="00350C60" w:rsidRPr="00452FD1" w:rsidRDefault="3481B480" w:rsidP="3481B480">
            <w:pPr>
              <w:rPr>
                <w:rFonts w:cs="Arial"/>
              </w:rPr>
            </w:pPr>
            <w:r w:rsidRPr="00452FD1">
              <w:rPr>
                <w:rFonts w:cs="Arial"/>
              </w:rPr>
              <w:t>C1</w:t>
            </w:r>
          </w:p>
        </w:tc>
        <w:tc>
          <w:tcPr>
            <w:tcW w:w="4958" w:type="dxa"/>
          </w:tcPr>
          <w:p w14:paraId="2C682561" w14:textId="26765F48" w:rsidR="00350C60" w:rsidRPr="00452FD1" w:rsidRDefault="169B9AD6" w:rsidP="169B9AD6">
            <w:pPr>
              <w:rPr>
                <w:rFonts w:cs="Arial"/>
              </w:rPr>
            </w:pPr>
            <w:r w:rsidRPr="169B9AD6">
              <w:rPr>
                <w:rFonts w:cs="Arial"/>
              </w:rPr>
              <w:t>Apply a communication framework to demonstrate patient centred interactions.</w:t>
            </w:r>
          </w:p>
        </w:tc>
      </w:tr>
      <w:tr w:rsidR="00350C60" w:rsidRPr="000765B1" w14:paraId="154A535A" w14:textId="77777777" w:rsidTr="169B9AD6">
        <w:tc>
          <w:tcPr>
            <w:tcW w:w="816" w:type="dxa"/>
          </w:tcPr>
          <w:p w14:paraId="5E8ECEAC" w14:textId="0223D991" w:rsidR="00350C60" w:rsidRPr="006A07D4" w:rsidRDefault="3481B480" w:rsidP="3481B480">
            <w:pPr>
              <w:rPr>
                <w:rFonts w:cs="Arial"/>
                <w:sz w:val="22"/>
                <w:szCs w:val="22"/>
              </w:rPr>
            </w:pPr>
            <w:r w:rsidRPr="006A07D4">
              <w:rPr>
                <w:rFonts w:cs="Arial"/>
              </w:rPr>
              <w:t>A2</w:t>
            </w:r>
          </w:p>
        </w:tc>
        <w:tc>
          <w:tcPr>
            <w:tcW w:w="3905" w:type="dxa"/>
          </w:tcPr>
          <w:p w14:paraId="279B8456" w14:textId="6C39AD8B" w:rsidR="00350C60" w:rsidRPr="00452FD1" w:rsidRDefault="3481B480" w:rsidP="3481B480">
            <w:pPr>
              <w:rPr>
                <w:rFonts w:cs="Arial"/>
              </w:rPr>
            </w:pPr>
            <w:r w:rsidRPr="00452FD1">
              <w:rPr>
                <w:rFonts w:cs="Arial"/>
              </w:rPr>
              <w:t xml:space="preserve">Apply chemical and physical principles to the design and formulation of dosage forms, and to recognise the importance of key concepts in </w:t>
            </w:r>
            <w:r w:rsidR="00452FD1">
              <w:rPr>
                <w:rFonts w:cs="Arial"/>
              </w:rPr>
              <w:t xml:space="preserve">physiology and </w:t>
            </w:r>
            <w:r w:rsidRPr="00452FD1">
              <w:rPr>
                <w:rFonts w:cs="Arial"/>
              </w:rPr>
              <w:t>microbiology relevant to healthcare.</w:t>
            </w:r>
          </w:p>
        </w:tc>
        <w:tc>
          <w:tcPr>
            <w:tcW w:w="771" w:type="dxa"/>
          </w:tcPr>
          <w:p w14:paraId="1430A7A5" w14:textId="3D948922" w:rsidR="00350C60" w:rsidRPr="00452FD1" w:rsidRDefault="3481B480" w:rsidP="3481B480">
            <w:pPr>
              <w:rPr>
                <w:rFonts w:cs="Arial"/>
              </w:rPr>
            </w:pPr>
            <w:r w:rsidRPr="00452FD1">
              <w:rPr>
                <w:rFonts w:cs="Arial"/>
              </w:rPr>
              <w:t>B2</w:t>
            </w:r>
          </w:p>
        </w:tc>
        <w:tc>
          <w:tcPr>
            <w:tcW w:w="3951" w:type="dxa"/>
          </w:tcPr>
          <w:p w14:paraId="299C1499" w14:textId="7229E1D1" w:rsidR="00350C60" w:rsidRPr="00452FD1" w:rsidRDefault="448F14AC" w:rsidP="3481B480">
            <w:pPr>
              <w:rPr>
                <w:rFonts w:cs="Arial"/>
              </w:rPr>
            </w:pPr>
            <w:r w:rsidRPr="448F14AC">
              <w:rPr>
                <w:rFonts w:cs="Arial"/>
              </w:rPr>
              <w:t>Assemble data from a variety of sources and discern and establish connections.</w:t>
            </w:r>
          </w:p>
        </w:tc>
        <w:tc>
          <w:tcPr>
            <w:tcW w:w="725" w:type="dxa"/>
          </w:tcPr>
          <w:p w14:paraId="63CEF923" w14:textId="0746D8BB" w:rsidR="00350C60" w:rsidRPr="00452FD1" w:rsidRDefault="3481B480" w:rsidP="3481B480">
            <w:pPr>
              <w:rPr>
                <w:rFonts w:cs="Arial"/>
              </w:rPr>
            </w:pPr>
            <w:r w:rsidRPr="00452FD1">
              <w:rPr>
                <w:rFonts w:cs="Arial"/>
              </w:rPr>
              <w:t>C2</w:t>
            </w:r>
          </w:p>
        </w:tc>
        <w:tc>
          <w:tcPr>
            <w:tcW w:w="4958" w:type="dxa"/>
          </w:tcPr>
          <w:p w14:paraId="16389F77" w14:textId="004428C4" w:rsidR="00350C60" w:rsidRPr="00452FD1" w:rsidRDefault="448F14AC" w:rsidP="3481B480">
            <w:pPr>
              <w:rPr>
                <w:rFonts w:cs="Arial"/>
              </w:rPr>
            </w:pPr>
            <w:r w:rsidRPr="448F14AC">
              <w:rPr>
                <w:rFonts w:cs="Arial"/>
              </w:rPr>
              <w:t xml:space="preserve">Develop subject related practical work, </w:t>
            </w:r>
            <w:proofErr w:type="gramStart"/>
            <w:r w:rsidRPr="448F14AC">
              <w:rPr>
                <w:rFonts w:cs="Arial"/>
              </w:rPr>
              <w:t>recognise</w:t>
            </w:r>
            <w:proofErr w:type="gramEnd"/>
            <w:r w:rsidRPr="448F14AC">
              <w:rPr>
                <w:rFonts w:cs="Arial"/>
              </w:rPr>
              <w:t xml:space="preserve"> and implement relevant safety and sustainable requirements.</w:t>
            </w:r>
          </w:p>
        </w:tc>
      </w:tr>
      <w:tr w:rsidR="00350C60" w:rsidRPr="000765B1" w14:paraId="346A8E4D" w14:textId="77777777" w:rsidTr="169B9AD6">
        <w:tc>
          <w:tcPr>
            <w:tcW w:w="816" w:type="dxa"/>
          </w:tcPr>
          <w:p w14:paraId="5F6C633C" w14:textId="77777777" w:rsidR="00350C60" w:rsidRPr="006A07D4" w:rsidRDefault="3481B480" w:rsidP="3481B480">
            <w:pPr>
              <w:rPr>
                <w:rFonts w:cs="Arial"/>
                <w:sz w:val="22"/>
                <w:szCs w:val="22"/>
              </w:rPr>
            </w:pPr>
            <w:r w:rsidRPr="006A07D4">
              <w:rPr>
                <w:rFonts w:cs="Arial"/>
                <w:sz w:val="22"/>
                <w:szCs w:val="22"/>
              </w:rPr>
              <w:t>A3</w:t>
            </w:r>
          </w:p>
        </w:tc>
        <w:tc>
          <w:tcPr>
            <w:tcW w:w="3905" w:type="dxa"/>
          </w:tcPr>
          <w:p w14:paraId="5C27CFD5" w14:textId="532D5074" w:rsidR="00350C60" w:rsidRPr="00452FD1" w:rsidRDefault="169B9AD6" w:rsidP="3481B480">
            <w:pPr>
              <w:rPr>
                <w:rFonts w:cs="Arial"/>
              </w:rPr>
            </w:pPr>
            <w:r w:rsidRPr="169B9AD6">
              <w:rPr>
                <w:rFonts w:cs="Arial"/>
              </w:rPr>
              <w:t>Recognise the drug development process and basic knowledge of pre-formulation, formulation stages and large-scale production.</w:t>
            </w:r>
          </w:p>
        </w:tc>
        <w:tc>
          <w:tcPr>
            <w:tcW w:w="771" w:type="dxa"/>
          </w:tcPr>
          <w:p w14:paraId="7E5D12D0" w14:textId="77777777" w:rsidR="00350C60" w:rsidRPr="00452FD1" w:rsidRDefault="3481B480" w:rsidP="3481B480">
            <w:pPr>
              <w:rPr>
                <w:rFonts w:cs="Arial"/>
              </w:rPr>
            </w:pPr>
            <w:r w:rsidRPr="00452FD1">
              <w:rPr>
                <w:rFonts w:cs="Arial"/>
              </w:rPr>
              <w:t>B3</w:t>
            </w:r>
          </w:p>
        </w:tc>
        <w:tc>
          <w:tcPr>
            <w:tcW w:w="3951" w:type="dxa"/>
          </w:tcPr>
          <w:p w14:paraId="2D4CE9A4" w14:textId="764A53C1" w:rsidR="00350C60" w:rsidRPr="00452FD1" w:rsidRDefault="448F14AC" w:rsidP="3481B480">
            <w:pPr>
              <w:rPr>
                <w:rFonts w:cs="Arial"/>
              </w:rPr>
            </w:pPr>
            <w:r w:rsidRPr="448F14AC">
              <w:rPr>
                <w:rFonts w:cs="Arial"/>
              </w:rPr>
              <w:t>Demonstrate the ability to be an independent autonomous learner.</w:t>
            </w:r>
          </w:p>
          <w:p w14:paraId="53A7C01B" w14:textId="77777777" w:rsidR="00350C60" w:rsidRPr="00452FD1" w:rsidRDefault="00350C60" w:rsidP="3481B480">
            <w:pPr>
              <w:rPr>
                <w:rFonts w:cs="Arial"/>
              </w:rPr>
            </w:pPr>
          </w:p>
        </w:tc>
        <w:tc>
          <w:tcPr>
            <w:tcW w:w="725" w:type="dxa"/>
          </w:tcPr>
          <w:p w14:paraId="6581A01A" w14:textId="77777777" w:rsidR="00350C60" w:rsidRPr="00452FD1" w:rsidRDefault="3481B480" w:rsidP="3481B480">
            <w:pPr>
              <w:rPr>
                <w:rFonts w:cs="Arial"/>
              </w:rPr>
            </w:pPr>
            <w:r w:rsidRPr="00452FD1">
              <w:rPr>
                <w:rFonts w:cs="Arial"/>
              </w:rPr>
              <w:t>C3</w:t>
            </w:r>
          </w:p>
        </w:tc>
        <w:tc>
          <w:tcPr>
            <w:tcW w:w="4958" w:type="dxa"/>
          </w:tcPr>
          <w:p w14:paraId="38E7EC8C" w14:textId="2ABAD6B0" w:rsidR="00350C60" w:rsidRPr="00452FD1" w:rsidRDefault="448F14AC" w:rsidP="3481B480">
            <w:pPr>
              <w:rPr>
                <w:rFonts w:cs="Arial"/>
              </w:rPr>
            </w:pPr>
            <w:r w:rsidRPr="448F14AC">
              <w:rPr>
                <w:rFonts w:cs="Arial"/>
              </w:rPr>
              <w:t>Develop an academic and professional skills portfolio.</w:t>
            </w:r>
          </w:p>
        </w:tc>
      </w:tr>
      <w:tr w:rsidR="00350C60" w:rsidRPr="000765B1" w14:paraId="328082EC" w14:textId="77777777" w:rsidTr="169B9AD6">
        <w:tc>
          <w:tcPr>
            <w:tcW w:w="816" w:type="dxa"/>
          </w:tcPr>
          <w:p w14:paraId="76E1F8D6" w14:textId="77777777" w:rsidR="00350C60" w:rsidRPr="006A07D4" w:rsidRDefault="3481B480" w:rsidP="3481B480">
            <w:pPr>
              <w:rPr>
                <w:rFonts w:cs="Arial"/>
                <w:sz w:val="22"/>
                <w:szCs w:val="22"/>
              </w:rPr>
            </w:pPr>
            <w:r w:rsidRPr="006A07D4">
              <w:rPr>
                <w:rFonts w:cs="Arial"/>
                <w:sz w:val="22"/>
                <w:szCs w:val="22"/>
              </w:rPr>
              <w:t>A4</w:t>
            </w:r>
          </w:p>
        </w:tc>
        <w:tc>
          <w:tcPr>
            <w:tcW w:w="3905" w:type="dxa"/>
          </w:tcPr>
          <w:p w14:paraId="7A513DFF" w14:textId="516187F0" w:rsidR="00396342" w:rsidRPr="00452FD1" w:rsidRDefault="448F14AC" w:rsidP="3481B480">
            <w:pPr>
              <w:rPr>
                <w:rFonts w:cs="Arial"/>
              </w:rPr>
            </w:pPr>
            <w:r w:rsidRPr="448F14AC">
              <w:rPr>
                <w:rFonts w:cs="Arial"/>
              </w:rPr>
              <w:t>Describe basic and fundamental concepts underlying drugs bioavailability and pharmacokinetic in determining drug action and side effect.</w:t>
            </w:r>
          </w:p>
          <w:p w14:paraId="561413EA" w14:textId="316A8434" w:rsidR="00350C60" w:rsidRPr="00452FD1" w:rsidRDefault="00350C60" w:rsidP="3481B480">
            <w:pPr>
              <w:rPr>
                <w:rFonts w:cs="Arial"/>
              </w:rPr>
            </w:pPr>
          </w:p>
        </w:tc>
        <w:tc>
          <w:tcPr>
            <w:tcW w:w="771" w:type="dxa"/>
          </w:tcPr>
          <w:p w14:paraId="5B4CE0AE" w14:textId="77777777" w:rsidR="00350C60" w:rsidRPr="00452FD1" w:rsidRDefault="3481B480" w:rsidP="3481B480">
            <w:pPr>
              <w:rPr>
                <w:rFonts w:cs="Arial"/>
              </w:rPr>
            </w:pPr>
            <w:r w:rsidRPr="00452FD1">
              <w:rPr>
                <w:rFonts w:cs="Arial"/>
              </w:rPr>
              <w:t>B4</w:t>
            </w:r>
          </w:p>
        </w:tc>
        <w:tc>
          <w:tcPr>
            <w:tcW w:w="3951" w:type="dxa"/>
          </w:tcPr>
          <w:p w14:paraId="2F5469E6" w14:textId="19DAB556" w:rsidR="00350C60" w:rsidRPr="00452FD1" w:rsidRDefault="448F14AC" w:rsidP="3481B480">
            <w:pPr>
              <w:rPr>
                <w:rFonts w:cs="Arial"/>
              </w:rPr>
            </w:pPr>
            <w:r w:rsidRPr="448F14AC">
              <w:rPr>
                <w:rFonts w:cs="Arial"/>
              </w:rPr>
              <w:t>Demonstrate the use of graduate attributes to explore problems within the context of pharmacy.</w:t>
            </w:r>
          </w:p>
        </w:tc>
        <w:tc>
          <w:tcPr>
            <w:tcW w:w="725" w:type="dxa"/>
          </w:tcPr>
          <w:p w14:paraId="546F6B9A" w14:textId="77777777" w:rsidR="00350C60" w:rsidRPr="00452FD1" w:rsidRDefault="3481B480" w:rsidP="3481B480">
            <w:pPr>
              <w:rPr>
                <w:rFonts w:cs="Arial"/>
              </w:rPr>
            </w:pPr>
            <w:r w:rsidRPr="00452FD1">
              <w:rPr>
                <w:rFonts w:cs="Arial"/>
              </w:rPr>
              <w:t>C4</w:t>
            </w:r>
          </w:p>
        </w:tc>
        <w:tc>
          <w:tcPr>
            <w:tcW w:w="4958" w:type="dxa"/>
          </w:tcPr>
          <w:p w14:paraId="2C548CB6" w14:textId="77777777" w:rsidR="00B10276" w:rsidRPr="00452FD1" w:rsidRDefault="3481B480" w:rsidP="3481B480">
            <w:pPr>
              <w:rPr>
                <w:rFonts w:cs="Arial"/>
              </w:rPr>
            </w:pPr>
            <w:r w:rsidRPr="00452FD1">
              <w:rPr>
                <w:rFonts w:cs="Arial"/>
              </w:rPr>
              <w:t>Apply chemical, biological, physical and</w:t>
            </w:r>
          </w:p>
          <w:p w14:paraId="517FE4FC" w14:textId="5DC7DA99" w:rsidR="00350C60" w:rsidRPr="00452FD1" w:rsidRDefault="3481B480" w:rsidP="3481B480">
            <w:pPr>
              <w:rPr>
                <w:rFonts w:cs="Arial"/>
              </w:rPr>
            </w:pPr>
            <w:r w:rsidRPr="00452FD1">
              <w:rPr>
                <w:rFonts w:cs="Arial"/>
              </w:rPr>
              <w:t>mathematical concepts to inform basic drug formulation</w:t>
            </w:r>
            <w:r w:rsidR="00452FD1">
              <w:rPr>
                <w:rFonts w:cs="Arial"/>
              </w:rPr>
              <w:t>.</w:t>
            </w:r>
          </w:p>
        </w:tc>
      </w:tr>
      <w:tr w:rsidR="00350C60" w:rsidRPr="000765B1" w14:paraId="4A4B1788" w14:textId="77777777" w:rsidTr="169B9AD6">
        <w:tc>
          <w:tcPr>
            <w:tcW w:w="816" w:type="dxa"/>
          </w:tcPr>
          <w:p w14:paraId="072B5661" w14:textId="3A5BEFCF" w:rsidR="00350C60" w:rsidRPr="000765B1" w:rsidRDefault="3481B480" w:rsidP="3481B480">
            <w:pPr>
              <w:rPr>
                <w:rFonts w:cs="Arial"/>
                <w:sz w:val="22"/>
                <w:szCs w:val="22"/>
                <w:highlight w:val="yellow"/>
              </w:rPr>
            </w:pPr>
            <w:r w:rsidRPr="006A07D4">
              <w:rPr>
                <w:rFonts w:cs="Arial"/>
                <w:sz w:val="22"/>
                <w:szCs w:val="22"/>
              </w:rPr>
              <w:lastRenderedPageBreak/>
              <w:t>A5</w:t>
            </w:r>
          </w:p>
        </w:tc>
        <w:tc>
          <w:tcPr>
            <w:tcW w:w="3905" w:type="dxa"/>
          </w:tcPr>
          <w:p w14:paraId="3A7FB5EE" w14:textId="2FAA5EAC" w:rsidR="00350C60" w:rsidRPr="00452FD1" w:rsidRDefault="169B9AD6" w:rsidP="3481B480">
            <w:pPr>
              <w:rPr>
                <w:rFonts w:cs="Arial"/>
              </w:rPr>
            </w:pPr>
            <w:r w:rsidRPr="169B9AD6">
              <w:rPr>
                <w:rFonts w:cs="Arial"/>
              </w:rPr>
              <w:t xml:space="preserve">Apply the underling principals of anatomy, cell biology, </w:t>
            </w:r>
            <w:proofErr w:type="gramStart"/>
            <w:r w:rsidRPr="169B9AD6">
              <w:rPr>
                <w:rFonts w:cs="Arial"/>
              </w:rPr>
              <w:t>physiology</w:t>
            </w:r>
            <w:proofErr w:type="gramEnd"/>
            <w:r w:rsidRPr="169B9AD6">
              <w:rPr>
                <w:rFonts w:cs="Arial"/>
              </w:rPr>
              <w:t xml:space="preserve"> and pharmacology to better understand diseases progression and treatment while being able to </w:t>
            </w:r>
          </w:p>
          <w:p w14:paraId="249D7505" w14:textId="35DD4FB6" w:rsidR="00396342" w:rsidRPr="00452FD1" w:rsidRDefault="169B9AD6" w:rsidP="169B9AD6">
            <w:pPr>
              <w:rPr>
                <w:rFonts w:eastAsia="Arial" w:cs="Arial"/>
              </w:rPr>
            </w:pPr>
            <w:r w:rsidRPr="169B9AD6">
              <w:rPr>
                <w:rStyle w:val="ui-provider"/>
                <w:rFonts w:eastAsia="Arial" w:cs="Arial"/>
                <w:color w:val="000000" w:themeColor="text1"/>
              </w:rPr>
              <w:t>explain the physiological and practical principles that underpin the diagnostic tests used to monitor patient health.</w:t>
            </w:r>
          </w:p>
        </w:tc>
        <w:tc>
          <w:tcPr>
            <w:tcW w:w="771" w:type="dxa"/>
          </w:tcPr>
          <w:p w14:paraId="479F19FB" w14:textId="05D4E8C2" w:rsidR="00350C60" w:rsidRPr="00452FD1" w:rsidRDefault="76218610" w:rsidP="3481B480">
            <w:pPr>
              <w:rPr>
                <w:rFonts w:cs="Arial"/>
              </w:rPr>
            </w:pPr>
            <w:r w:rsidRPr="76218610">
              <w:rPr>
                <w:rFonts w:cs="Arial"/>
              </w:rPr>
              <w:t>B5</w:t>
            </w:r>
          </w:p>
        </w:tc>
        <w:tc>
          <w:tcPr>
            <w:tcW w:w="3951" w:type="dxa"/>
          </w:tcPr>
          <w:p w14:paraId="3DB491DE" w14:textId="4F4A3AFB" w:rsidR="00350C60" w:rsidRPr="00452FD1" w:rsidRDefault="3481B480" w:rsidP="3481B480">
            <w:pPr>
              <w:rPr>
                <w:rFonts w:cs="Arial"/>
              </w:rPr>
            </w:pPr>
            <w:r w:rsidRPr="00452FD1">
              <w:rPr>
                <w:rFonts w:cs="Arial"/>
              </w:rPr>
              <w:t>Critically analyse and appraise both primary and secondary sources of information.</w:t>
            </w:r>
          </w:p>
        </w:tc>
        <w:tc>
          <w:tcPr>
            <w:tcW w:w="725" w:type="dxa"/>
          </w:tcPr>
          <w:p w14:paraId="534CC9C3" w14:textId="768EDBBF" w:rsidR="00350C60" w:rsidRPr="00452FD1" w:rsidRDefault="3481B480" w:rsidP="3481B480">
            <w:pPr>
              <w:rPr>
                <w:rFonts w:cs="Arial"/>
              </w:rPr>
            </w:pPr>
            <w:r w:rsidRPr="00452FD1">
              <w:rPr>
                <w:rFonts w:cs="Arial"/>
              </w:rPr>
              <w:t>C5</w:t>
            </w:r>
          </w:p>
        </w:tc>
        <w:tc>
          <w:tcPr>
            <w:tcW w:w="4958" w:type="dxa"/>
          </w:tcPr>
          <w:p w14:paraId="068BCC97" w14:textId="3192BCF0" w:rsidR="00D53634" w:rsidRPr="00452FD1" w:rsidRDefault="169B9AD6" w:rsidP="3481B480">
            <w:pPr>
              <w:rPr>
                <w:rFonts w:cs="Arial"/>
              </w:rPr>
            </w:pPr>
            <w:r w:rsidRPr="169B9AD6">
              <w:rPr>
                <w:rFonts w:cs="Arial"/>
              </w:rPr>
              <w:t>Evaluate the aetiology and treatment of various diseases when dealing with case scenarios.</w:t>
            </w:r>
          </w:p>
          <w:p w14:paraId="43E52F0E" w14:textId="761818E5" w:rsidR="00350C60" w:rsidRPr="00452FD1" w:rsidRDefault="00350C60" w:rsidP="3481B480">
            <w:pPr>
              <w:rPr>
                <w:rFonts w:cs="Arial"/>
              </w:rPr>
            </w:pPr>
          </w:p>
        </w:tc>
      </w:tr>
      <w:tr w:rsidR="00396342" w:rsidRPr="000765B1" w14:paraId="09F77F80" w14:textId="77777777" w:rsidTr="169B9AD6">
        <w:tc>
          <w:tcPr>
            <w:tcW w:w="816" w:type="dxa"/>
          </w:tcPr>
          <w:p w14:paraId="68BAD9C0" w14:textId="1E7193DF" w:rsidR="00396342" w:rsidRDefault="00D53634" w:rsidP="00350C60">
            <w:pPr>
              <w:rPr>
                <w:rFonts w:cs="Arial"/>
                <w:sz w:val="22"/>
                <w:szCs w:val="22"/>
              </w:rPr>
            </w:pPr>
            <w:r>
              <w:rPr>
                <w:rFonts w:cs="Arial"/>
                <w:sz w:val="22"/>
                <w:szCs w:val="22"/>
              </w:rPr>
              <w:t>A6</w:t>
            </w:r>
          </w:p>
        </w:tc>
        <w:tc>
          <w:tcPr>
            <w:tcW w:w="3905" w:type="dxa"/>
          </w:tcPr>
          <w:p w14:paraId="634084D9" w14:textId="4A3AD7F7" w:rsidR="00396342" w:rsidRPr="00452FD1" w:rsidRDefault="448F14AC" w:rsidP="00350C60">
            <w:pPr>
              <w:rPr>
                <w:rFonts w:cs="Arial"/>
              </w:rPr>
            </w:pPr>
            <w:r w:rsidRPr="448F14AC">
              <w:rPr>
                <w:rFonts w:cs="Arial"/>
              </w:rPr>
              <w:t xml:space="preserve">Identify molecules of medicinal relevance and assess the structure activity relationship. </w:t>
            </w:r>
          </w:p>
        </w:tc>
        <w:tc>
          <w:tcPr>
            <w:tcW w:w="771" w:type="dxa"/>
          </w:tcPr>
          <w:p w14:paraId="3D355A77" w14:textId="5206C979" w:rsidR="00396342" w:rsidRPr="00452FD1" w:rsidRDefault="00452FD1" w:rsidP="00350C60">
            <w:pPr>
              <w:rPr>
                <w:rFonts w:cs="Arial"/>
              </w:rPr>
            </w:pPr>
            <w:r>
              <w:rPr>
                <w:rFonts w:cs="Arial"/>
              </w:rPr>
              <w:t>B6</w:t>
            </w:r>
          </w:p>
        </w:tc>
        <w:tc>
          <w:tcPr>
            <w:tcW w:w="3951" w:type="dxa"/>
          </w:tcPr>
          <w:p w14:paraId="42DC54B5" w14:textId="6888A798" w:rsidR="00396342" w:rsidRDefault="169B9AD6" w:rsidP="00350C60">
            <w:pPr>
              <w:rPr>
                <w:rFonts w:cs="Arial"/>
              </w:rPr>
            </w:pPr>
            <w:r w:rsidRPr="169B9AD6">
              <w:rPr>
                <w:rFonts w:cs="Arial"/>
              </w:rPr>
              <w:t>Solve complex problems.</w:t>
            </w:r>
          </w:p>
        </w:tc>
        <w:tc>
          <w:tcPr>
            <w:tcW w:w="725" w:type="dxa"/>
          </w:tcPr>
          <w:p w14:paraId="19AA768D" w14:textId="70EB7252" w:rsidR="00396342" w:rsidRPr="00452FD1" w:rsidRDefault="00452FD1" w:rsidP="00350C60">
            <w:pPr>
              <w:rPr>
                <w:rFonts w:cs="Arial"/>
              </w:rPr>
            </w:pPr>
            <w:r>
              <w:rPr>
                <w:rFonts w:cs="Arial"/>
              </w:rPr>
              <w:t>C6</w:t>
            </w:r>
          </w:p>
        </w:tc>
        <w:tc>
          <w:tcPr>
            <w:tcW w:w="4958" w:type="dxa"/>
          </w:tcPr>
          <w:p w14:paraId="3B92CE0C" w14:textId="06D55473" w:rsidR="00D53634" w:rsidRPr="00B273DC" w:rsidRDefault="169B9AD6" w:rsidP="00350C60">
            <w:pPr>
              <w:rPr>
                <w:rFonts w:cs="Arial"/>
              </w:rPr>
            </w:pPr>
            <w:r w:rsidRPr="169B9AD6">
              <w:rPr>
                <w:rFonts w:cs="Arial"/>
              </w:rPr>
              <w:t>Implement modern laboratory techniques and sustainable laboratory practices.</w:t>
            </w:r>
          </w:p>
        </w:tc>
      </w:tr>
      <w:tr w:rsidR="448F14AC" w14:paraId="1A7BC7D2" w14:textId="77777777" w:rsidTr="169B9AD6">
        <w:trPr>
          <w:trHeight w:val="300"/>
        </w:trPr>
        <w:tc>
          <w:tcPr>
            <w:tcW w:w="816" w:type="dxa"/>
          </w:tcPr>
          <w:p w14:paraId="26EDA3AB" w14:textId="4C9528AD" w:rsidR="448F14AC" w:rsidRDefault="448F14AC" w:rsidP="448F14AC">
            <w:pPr>
              <w:rPr>
                <w:rFonts w:cs="Arial"/>
                <w:sz w:val="22"/>
                <w:szCs w:val="22"/>
              </w:rPr>
            </w:pPr>
            <w:r w:rsidRPr="448F14AC">
              <w:rPr>
                <w:rFonts w:cs="Arial"/>
                <w:sz w:val="22"/>
                <w:szCs w:val="22"/>
              </w:rPr>
              <w:t>A7</w:t>
            </w:r>
          </w:p>
        </w:tc>
        <w:tc>
          <w:tcPr>
            <w:tcW w:w="3905" w:type="dxa"/>
          </w:tcPr>
          <w:p w14:paraId="6A0F74D5" w14:textId="2EDA8E23" w:rsidR="448F14AC" w:rsidRDefault="448F14AC" w:rsidP="448F14AC">
            <w:pPr>
              <w:rPr>
                <w:rFonts w:cs="Arial"/>
              </w:rPr>
            </w:pPr>
            <w:r w:rsidRPr="448F14AC">
              <w:rPr>
                <w:rFonts w:cs="Arial"/>
              </w:rPr>
              <w:t>Describe analytical and</w:t>
            </w:r>
            <w:r>
              <w:br/>
            </w:r>
            <w:r w:rsidRPr="448F14AC">
              <w:rPr>
                <w:rFonts w:cs="Arial"/>
              </w:rPr>
              <w:t>bioanalytical principles and</w:t>
            </w:r>
            <w:r>
              <w:br/>
            </w:r>
            <w:r w:rsidRPr="448F14AC">
              <w:rPr>
                <w:rFonts w:cs="Arial"/>
              </w:rPr>
              <w:t>instrumentation relevance to drugs and biologics.</w:t>
            </w:r>
          </w:p>
        </w:tc>
        <w:tc>
          <w:tcPr>
            <w:tcW w:w="771" w:type="dxa"/>
          </w:tcPr>
          <w:p w14:paraId="3EB9FFF5" w14:textId="28707A93" w:rsidR="448F14AC" w:rsidRDefault="448F14AC" w:rsidP="448F14AC">
            <w:pPr>
              <w:rPr>
                <w:rFonts w:cs="Arial"/>
              </w:rPr>
            </w:pPr>
          </w:p>
        </w:tc>
        <w:tc>
          <w:tcPr>
            <w:tcW w:w="3951" w:type="dxa"/>
          </w:tcPr>
          <w:p w14:paraId="2541F383" w14:textId="7E43792E" w:rsidR="448F14AC" w:rsidRDefault="448F14AC" w:rsidP="448F14AC">
            <w:pPr>
              <w:rPr>
                <w:rFonts w:cs="Arial"/>
              </w:rPr>
            </w:pPr>
          </w:p>
        </w:tc>
        <w:tc>
          <w:tcPr>
            <w:tcW w:w="725" w:type="dxa"/>
          </w:tcPr>
          <w:p w14:paraId="6709B506" w14:textId="3BBFB58E" w:rsidR="448F14AC" w:rsidRDefault="448F14AC" w:rsidP="448F14AC">
            <w:pPr>
              <w:rPr>
                <w:rFonts w:cs="Arial"/>
              </w:rPr>
            </w:pPr>
          </w:p>
        </w:tc>
        <w:tc>
          <w:tcPr>
            <w:tcW w:w="4958" w:type="dxa"/>
          </w:tcPr>
          <w:p w14:paraId="7C901FC2" w14:textId="6983CB66" w:rsidR="448F14AC" w:rsidRDefault="448F14AC" w:rsidP="448F14AC">
            <w:pPr>
              <w:rPr>
                <w:rFonts w:cs="Arial"/>
              </w:rPr>
            </w:pPr>
          </w:p>
        </w:tc>
      </w:tr>
    </w:tbl>
    <w:p w14:paraId="7386A40F" w14:textId="77777777" w:rsidR="00A92C9B" w:rsidRPr="00DA2044" w:rsidRDefault="00A92C9B"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3CC49452" w14:textId="0B638F0C" w:rsidR="00385F2B" w:rsidRDefault="00A92C9B" w:rsidP="00B83849">
      <w:r w:rsidRPr="00DA2044">
        <w:lastRenderedPageBreak/>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05736AF9" w14:textId="37DB7AFE" w:rsidR="00B83849" w:rsidRDefault="00B83849" w:rsidP="00B83849">
      <w:pPr>
        <w:pStyle w:val="Heading3"/>
        <w:jc w:val="center"/>
      </w:pPr>
      <w:r w:rsidRPr="00EA3176">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EA3176" w14:paraId="039FA9D6" w14:textId="77777777" w:rsidTr="00B83849">
        <w:tc>
          <w:tcPr>
            <w:tcW w:w="2202" w:type="dxa"/>
          </w:tcPr>
          <w:p w14:paraId="3E40BADB" w14:textId="77777777" w:rsidR="00C95364" w:rsidRPr="00EA3176" w:rsidRDefault="00C95364" w:rsidP="00B83849">
            <w:r w:rsidRPr="00EA3176">
              <w:t>Self-Awareness Skills</w:t>
            </w:r>
          </w:p>
        </w:tc>
        <w:tc>
          <w:tcPr>
            <w:tcW w:w="2202" w:type="dxa"/>
          </w:tcPr>
          <w:p w14:paraId="544D3EAC" w14:textId="77777777" w:rsidR="00C95364" w:rsidRPr="00EA3176" w:rsidRDefault="00C95364" w:rsidP="00B83849">
            <w:r w:rsidRPr="00EA3176">
              <w:t>Communication Skills</w:t>
            </w:r>
          </w:p>
        </w:tc>
        <w:tc>
          <w:tcPr>
            <w:tcW w:w="2203" w:type="dxa"/>
          </w:tcPr>
          <w:p w14:paraId="326A2187" w14:textId="621C7FCA" w:rsidR="00C95364" w:rsidRPr="00EA3176" w:rsidRDefault="00014170" w:rsidP="00B83849">
            <w:r w:rsidRPr="00EA3176">
              <w:t>Digital and numerical skills</w:t>
            </w:r>
          </w:p>
        </w:tc>
        <w:tc>
          <w:tcPr>
            <w:tcW w:w="2202" w:type="dxa"/>
          </w:tcPr>
          <w:p w14:paraId="2C95181A" w14:textId="76AAA80B" w:rsidR="00C95364" w:rsidRPr="00EA3176" w:rsidRDefault="00744890" w:rsidP="00B83849">
            <w:r w:rsidRPr="00EA3176">
              <w:t>Interpersonal skills</w:t>
            </w:r>
          </w:p>
        </w:tc>
        <w:tc>
          <w:tcPr>
            <w:tcW w:w="2203" w:type="dxa"/>
          </w:tcPr>
          <w:p w14:paraId="6ECA7209" w14:textId="2D359E18" w:rsidR="00C95364" w:rsidRPr="00EA3176" w:rsidRDefault="00FB7D3F" w:rsidP="00B83849">
            <w:r w:rsidRPr="00EA3176">
              <w:t>Research Skills</w:t>
            </w:r>
          </w:p>
        </w:tc>
        <w:tc>
          <w:tcPr>
            <w:tcW w:w="2202" w:type="dxa"/>
          </w:tcPr>
          <w:p w14:paraId="6785C63E" w14:textId="78ED7EEC" w:rsidR="00C95364" w:rsidRPr="00EA3176" w:rsidRDefault="0034485E" w:rsidP="00B83849">
            <w:pPr>
              <w:rPr>
                <w:bCs/>
              </w:rPr>
            </w:pPr>
            <w:r w:rsidRPr="00EA3176">
              <w:rPr>
                <w:bCs/>
              </w:rPr>
              <w:t>Management and Leadership</w:t>
            </w:r>
          </w:p>
        </w:tc>
        <w:tc>
          <w:tcPr>
            <w:tcW w:w="2203" w:type="dxa"/>
          </w:tcPr>
          <w:p w14:paraId="121325D9" w14:textId="3C7C5194" w:rsidR="00C95364" w:rsidRPr="00EA3176" w:rsidRDefault="00EA3176" w:rsidP="00B83849">
            <w:pPr>
              <w:rPr>
                <w:bCs/>
              </w:rPr>
            </w:pPr>
            <w:r w:rsidRPr="00EA3176">
              <w:rPr>
                <w:bCs/>
              </w:rPr>
              <w:t>Creativity and problem-solving skills</w:t>
            </w:r>
          </w:p>
        </w:tc>
      </w:tr>
      <w:tr w:rsidR="00C95364" w:rsidRPr="00EA3176" w14:paraId="0E3D5758" w14:textId="77777777" w:rsidTr="00B83849">
        <w:tc>
          <w:tcPr>
            <w:tcW w:w="2202" w:type="dxa"/>
          </w:tcPr>
          <w:p w14:paraId="41BE0CAF" w14:textId="77777777" w:rsidR="00EA3176" w:rsidRPr="00EA3176" w:rsidRDefault="00EA3176" w:rsidP="00B83849">
            <w:pPr>
              <w:rPr>
                <w:rFonts w:eastAsiaTheme="minorHAnsi"/>
              </w:rPr>
            </w:pPr>
            <w:r w:rsidRPr="00EA3176">
              <w:rPr>
                <w:rFonts w:eastAsiaTheme="minorHAnsi"/>
              </w:rPr>
              <w:t xml:space="preserve">Take responsibility for own learning and plan for and record own personal </w:t>
            </w:r>
            <w:proofErr w:type="gramStart"/>
            <w:r w:rsidRPr="00EA3176">
              <w:rPr>
                <w:rFonts w:eastAsiaTheme="minorHAnsi"/>
              </w:rPr>
              <w:t>development</w:t>
            </w:r>
            <w:proofErr w:type="gramEnd"/>
          </w:p>
          <w:p w14:paraId="1F432C78" w14:textId="79E115EB" w:rsidR="00C95364" w:rsidRPr="00EA3176" w:rsidRDefault="00C95364" w:rsidP="00B83849"/>
        </w:tc>
        <w:tc>
          <w:tcPr>
            <w:tcW w:w="2202" w:type="dxa"/>
          </w:tcPr>
          <w:p w14:paraId="6F0DB422" w14:textId="52192C21" w:rsidR="00C95364" w:rsidRPr="00B83849" w:rsidRDefault="00EA3176" w:rsidP="00B83849">
            <w:pPr>
              <w:rPr>
                <w:rFonts w:eastAsiaTheme="minorHAnsi"/>
              </w:rPr>
            </w:pPr>
            <w:r w:rsidRPr="00EA3176">
              <w:rPr>
                <w:rFonts w:eastAsiaTheme="minorHAnsi"/>
              </w:rPr>
              <w:t xml:space="preserve">Synthesise information to express ideas clearly in writing and the spoken word to diverse and multiple audiences </w:t>
            </w:r>
          </w:p>
        </w:tc>
        <w:tc>
          <w:tcPr>
            <w:tcW w:w="2203" w:type="dxa"/>
          </w:tcPr>
          <w:p w14:paraId="66C9BADE" w14:textId="77777777" w:rsidR="00EA3176" w:rsidRPr="00EA3176" w:rsidRDefault="00EA3176" w:rsidP="00B83849">
            <w:pPr>
              <w:rPr>
                <w:rFonts w:eastAsiaTheme="minorHAnsi"/>
                <w:lang w:eastAsia="en-US"/>
              </w:rPr>
            </w:pPr>
            <w:r w:rsidRPr="00EA3176">
              <w:rPr>
                <w:rFonts w:eastAsiaTheme="minorHAnsi"/>
                <w:lang w:eastAsia="en-US"/>
              </w:rPr>
              <w:t xml:space="preserve">Handle and understand number as required for </w:t>
            </w:r>
            <w:proofErr w:type="gramStart"/>
            <w:r w:rsidRPr="00EA3176">
              <w:rPr>
                <w:rFonts w:eastAsiaTheme="minorHAnsi"/>
                <w:lang w:eastAsia="en-US"/>
              </w:rPr>
              <w:t>context</w:t>
            </w:r>
            <w:proofErr w:type="gramEnd"/>
          </w:p>
          <w:p w14:paraId="7BC4738F" w14:textId="4D3402FB" w:rsidR="00C95364" w:rsidRPr="00EA3176" w:rsidRDefault="00C95364" w:rsidP="00B83849"/>
        </w:tc>
        <w:tc>
          <w:tcPr>
            <w:tcW w:w="2202" w:type="dxa"/>
          </w:tcPr>
          <w:p w14:paraId="550BC35C" w14:textId="77777777" w:rsidR="00EA3176" w:rsidRPr="00EA3176" w:rsidRDefault="00EA3176" w:rsidP="00B83849">
            <w:pPr>
              <w:rPr>
                <w:rFonts w:eastAsiaTheme="minorHAnsi"/>
              </w:rPr>
            </w:pPr>
            <w:r w:rsidRPr="00EA3176">
              <w:rPr>
                <w:rFonts w:eastAsiaTheme="minorHAnsi"/>
              </w:rPr>
              <w:t xml:space="preserve">Work well with others in a group or </w:t>
            </w:r>
            <w:proofErr w:type="gramStart"/>
            <w:r w:rsidRPr="00EA3176">
              <w:rPr>
                <w:rFonts w:eastAsiaTheme="minorHAnsi"/>
              </w:rPr>
              <w:t>team</w:t>
            </w:r>
            <w:proofErr w:type="gramEnd"/>
          </w:p>
          <w:p w14:paraId="3A9234DA" w14:textId="79DDCDFB" w:rsidR="00C95364" w:rsidRPr="00EA3176" w:rsidRDefault="00C95364" w:rsidP="00B83849"/>
        </w:tc>
        <w:tc>
          <w:tcPr>
            <w:tcW w:w="2203" w:type="dxa"/>
          </w:tcPr>
          <w:p w14:paraId="7D9E0EB1" w14:textId="77777777" w:rsidR="00EA3176" w:rsidRPr="00EA3176" w:rsidRDefault="00EA3176" w:rsidP="00B83849">
            <w:pPr>
              <w:rPr>
                <w:rFonts w:eastAsiaTheme="minorHAnsi"/>
              </w:rPr>
            </w:pPr>
            <w:r w:rsidRPr="00EA3176">
              <w:rPr>
                <w:rFonts w:eastAsiaTheme="minorHAnsi"/>
              </w:rPr>
              <w:t xml:space="preserve">Identify and use effective ways to search and validate </w:t>
            </w:r>
            <w:proofErr w:type="gramStart"/>
            <w:r w:rsidRPr="00EA3176">
              <w:rPr>
                <w:rFonts w:eastAsiaTheme="minorHAnsi"/>
              </w:rPr>
              <w:t>information</w:t>
            </w:r>
            <w:proofErr w:type="gramEnd"/>
            <w:r w:rsidRPr="00EA3176">
              <w:rPr>
                <w:rFonts w:eastAsiaTheme="minorHAnsi"/>
              </w:rPr>
              <w:t xml:space="preserve">  </w:t>
            </w:r>
          </w:p>
          <w:p w14:paraId="16026B6F" w14:textId="19AF6C63" w:rsidR="00C95364" w:rsidRPr="00EA3176" w:rsidRDefault="00C95364" w:rsidP="00B83849"/>
        </w:tc>
        <w:tc>
          <w:tcPr>
            <w:tcW w:w="2202" w:type="dxa"/>
          </w:tcPr>
          <w:p w14:paraId="6E578AC9" w14:textId="2EDEC0BE" w:rsidR="00EA3176" w:rsidRPr="00EA3176" w:rsidRDefault="00EA3176" w:rsidP="00B83849">
            <w:pPr>
              <w:rPr>
                <w:rFonts w:eastAsiaTheme="minorHAnsi"/>
                <w:lang w:eastAsia="en-US"/>
              </w:rPr>
            </w:pPr>
            <w:r w:rsidRPr="00EA3176">
              <w:rPr>
                <w:rFonts w:eastAsiaTheme="minorHAnsi"/>
                <w:lang w:eastAsia="en-US"/>
              </w:rPr>
              <w:t>Seek opportunities to initiate and determine the scope of a task/</w:t>
            </w:r>
            <w:proofErr w:type="gramStart"/>
            <w:r w:rsidRPr="00EA3176">
              <w:rPr>
                <w:rFonts w:eastAsiaTheme="minorHAnsi"/>
                <w:lang w:eastAsia="en-US"/>
              </w:rPr>
              <w:t>project</w:t>
            </w:r>
            <w:proofErr w:type="gramEnd"/>
          </w:p>
          <w:p w14:paraId="75E04BCD" w14:textId="08CC1E34" w:rsidR="00C95364" w:rsidRPr="00EA3176" w:rsidRDefault="00C95364" w:rsidP="00B83849"/>
        </w:tc>
        <w:tc>
          <w:tcPr>
            <w:tcW w:w="2203" w:type="dxa"/>
          </w:tcPr>
          <w:p w14:paraId="3D91F4FB"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View problems from a diverse range of perspectives to find </w:t>
            </w:r>
            <w:proofErr w:type="gramStart"/>
            <w:r w:rsidRPr="00EA3176">
              <w:rPr>
                <w:rFonts w:eastAsiaTheme="minorHAnsi"/>
                <w:color w:val="000000" w:themeColor="text1"/>
                <w:lang w:eastAsia="en-US"/>
              </w:rPr>
              <w:t>solutions</w:t>
            </w:r>
            <w:proofErr w:type="gramEnd"/>
            <w:r w:rsidRPr="00EA3176">
              <w:rPr>
                <w:rFonts w:eastAsiaTheme="minorHAnsi"/>
                <w:color w:val="000000" w:themeColor="text1"/>
                <w:lang w:eastAsia="en-US"/>
              </w:rPr>
              <w:t xml:space="preserve"> </w:t>
            </w:r>
          </w:p>
          <w:p w14:paraId="38C8E671" w14:textId="3A4F21B0" w:rsidR="00C95364" w:rsidRPr="00EA3176" w:rsidRDefault="00C95364" w:rsidP="00B83849"/>
        </w:tc>
      </w:tr>
      <w:tr w:rsidR="00C95364" w:rsidRPr="00EA3176" w14:paraId="0AAC7CCF" w14:textId="77777777" w:rsidTr="00B83849">
        <w:tc>
          <w:tcPr>
            <w:tcW w:w="2202" w:type="dxa"/>
          </w:tcPr>
          <w:p w14:paraId="70968929" w14:textId="77777777" w:rsidR="00EA3176" w:rsidRPr="00EA3176" w:rsidRDefault="00EA3176" w:rsidP="00B83849">
            <w:pPr>
              <w:rPr>
                <w:rFonts w:eastAsiaTheme="minorHAnsi"/>
              </w:rPr>
            </w:pPr>
            <w:r w:rsidRPr="00EA3176">
              <w:rPr>
                <w:rFonts w:eastAsiaTheme="minorHAnsi"/>
              </w:rPr>
              <w:t xml:space="preserve">Recognise own academic strengths and weaknesses, reflect on performance and progress and respond to </w:t>
            </w:r>
            <w:proofErr w:type="gramStart"/>
            <w:r w:rsidRPr="00EA3176">
              <w:rPr>
                <w:rFonts w:eastAsiaTheme="minorHAnsi"/>
              </w:rPr>
              <w:t>feedback</w:t>
            </w:r>
            <w:proofErr w:type="gramEnd"/>
          </w:p>
          <w:p w14:paraId="624C79B9" w14:textId="1A652E89" w:rsidR="00C95364" w:rsidRPr="00EA3176" w:rsidRDefault="00C95364" w:rsidP="00B83849"/>
        </w:tc>
        <w:tc>
          <w:tcPr>
            <w:tcW w:w="2202" w:type="dxa"/>
          </w:tcPr>
          <w:p w14:paraId="50016729" w14:textId="77777777" w:rsidR="00EA3176" w:rsidRPr="00EA3176" w:rsidRDefault="00EA3176" w:rsidP="00B83849">
            <w:pPr>
              <w:rPr>
                <w:rFonts w:eastAsiaTheme="minorHAnsi"/>
                <w:lang w:eastAsia="en-US"/>
              </w:rPr>
            </w:pPr>
            <w:r w:rsidRPr="00EA3176">
              <w:rPr>
                <w:rFonts w:eastAsiaTheme="minorHAnsi"/>
                <w:lang w:eastAsia="en-US"/>
              </w:rPr>
              <w:t xml:space="preserve">Present, challenge and defend ideas </w:t>
            </w:r>
            <w:proofErr w:type="gramStart"/>
            <w:r w:rsidRPr="00EA3176">
              <w:rPr>
                <w:rFonts w:eastAsiaTheme="minorHAnsi"/>
                <w:lang w:eastAsia="en-US"/>
              </w:rPr>
              <w:t>effectively</w:t>
            </w:r>
            <w:proofErr w:type="gramEnd"/>
          </w:p>
          <w:p w14:paraId="2AE6953C" w14:textId="14BFBA92" w:rsidR="00C95364" w:rsidRPr="00EA3176" w:rsidRDefault="00C95364" w:rsidP="00B83849"/>
        </w:tc>
        <w:tc>
          <w:tcPr>
            <w:tcW w:w="2203" w:type="dxa"/>
          </w:tcPr>
          <w:p w14:paraId="5B7A3E93" w14:textId="77777777" w:rsidR="00EA3176" w:rsidRPr="00EA3176" w:rsidRDefault="00EA3176" w:rsidP="00B83849">
            <w:pPr>
              <w:rPr>
                <w:rFonts w:eastAsiaTheme="minorHAnsi"/>
                <w:i/>
                <w:lang w:eastAsia="en-US"/>
              </w:rPr>
            </w:pPr>
            <w:r w:rsidRPr="00EA3176">
              <w:rPr>
                <w:rFonts w:eastAsiaTheme="minorHAnsi"/>
                <w:lang w:eastAsia="en-US"/>
              </w:rPr>
              <w:t xml:space="preserve">Summarise and visualise numerical </w:t>
            </w:r>
            <w:proofErr w:type="gramStart"/>
            <w:r w:rsidRPr="00EA3176">
              <w:rPr>
                <w:rFonts w:eastAsiaTheme="minorHAnsi"/>
                <w:lang w:eastAsia="en-US"/>
              </w:rPr>
              <w:t>data</w:t>
            </w:r>
            <w:proofErr w:type="gramEnd"/>
          </w:p>
          <w:p w14:paraId="6AF7EF44" w14:textId="610EEDA5" w:rsidR="00C95364" w:rsidRPr="00EA3176" w:rsidRDefault="00C95364" w:rsidP="00B83849"/>
        </w:tc>
        <w:tc>
          <w:tcPr>
            <w:tcW w:w="2202" w:type="dxa"/>
          </w:tcPr>
          <w:p w14:paraId="63CF269E" w14:textId="77777777" w:rsidR="00EA3176" w:rsidRPr="00EA3176" w:rsidRDefault="00EA3176" w:rsidP="00B83849">
            <w:pPr>
              <w:rPr>
                <w:rFonts w:eastAsiaTheme="minorHAnsi"/>
              </w:rPr>
            </w:pPr>
            <w:r w:rsidRPr="00EA3176">
              <w:rPr>
                <w:rFonts w:eastAsiaTheme="minorHAnsi"/>
              </w:rPr>
              <w:t xml:space="preserve">Work flexibly and respond to </w:t>
            </w:r>
            <w:proofErr w:type="gramStart"/>
            <w:r w:rsidRPr="00EA3176">
              <w:rPr>
                <w:rFonts w:eastAsiaTheme="minorHAnsi"/>
              </w:rPr>
              <w:t>change</w:t>
            </w:r>
            <w:proofErr w:type="gramEnd"/>
          </w:p>
          <w:p w14:paraId="44A3070D" w14:textId="75D0A9CC" w:rsidR="00C95364" w:rsidRPr="00EA3176" w:rsidRDefault="00C95364" w:rsidP="00B83849"/>
        </w:tc>
        <w:tc>
          <w:tcPr>
            <w:tcW w:w="2203" w:type="dxa"/>
          </w:tcPr>
          <w:p w14:paraId="4F7E5B5C" w14:textId="77777777" w:rsidR="00EA3176" w:rsidRPr="00EA3176" w:rsidRDefault="00EA3176" w:rsidP="00B83849">
            <w:pPr>
              <w:rPr>
                <w:rFonts w:eastAsiaTheme="minorHAnsi"/>
                <w:lang w:eastAsia="en-US"/>
              </w:rPr>
            </w:pPr>
            <w:r w:rsidRPr="00EA3176">
              <w:rPr>
                <w:rFonts w:eastAsiaTheme="minorHAnsi"/>
                <w:lang w:eastAsia="en-US"/>
              </w:rPr>
              <w:t xml:space="preserve">Critically evaluate information and use it </w:t>
            </w:r>
            <w:proofErr w:type="gramStart"/>
            <w:r w:rsidRPr="00EA3176">
              <w:rPr>
                <w:rFonts w:eastAsiaTheme="minorHAnsi"/>
                <w:lang w:eastAsia="en-US"/>
              </w:rPr>
              <w:t>appropriately</w:t>
            </w:r>
            <w:proofErr w:type="gramEnd"/>
          </w:p>
          <w:p w14:paraId="3D526799" w14:textId="31DC91C3" w:rsidR="00C95364" w:rsidRPr="00EA3176" w:rsidRDefault="00C95364" w:rsidP="00B83849"/>
        </w:tc>
        <w:tc>
          <w:tcPr>
            <w:tcW w:w="2202" w:type="dxa"/>
          </w:tcPr>
          <w:p w14:paraId="1D5D2550" w14:textId="78A7A2B0" w:rsidR="00C95364" w:rsidRPr="00B83849" w:rsidRDefault="00EA3176" w:rsidP="00B83849">
            <w:pPr>
              <w:rPr>
                <w:rFonts w:eastAsiaTheme="minorHAnsi"/>
                <w:lang w:eastAsia="en-US"/>
              </w:rPr>
            </w:pPr>
            <w:r w:rsidRPr="00EA3176">
              <w:rPr>
                <w:rFonts w:eastAsiaTheme="minorHAnsi"/>
                <w:lang w:eastAsia="en-US"/>
              </w:rPr>
              <w:t>Seek opportunities to identify and secure resources needed to undertake the task/project; efficiently schedule and manage the resources</w:t>
            </w:r>
          </w:p>
        </w:tc>
        <w:tc>
          <w:tcPr>
            <w:tcW w:w="2203" w:type="dxa"/>
          </w:tcPr>
          <w:p w14:paraId="3DB69576"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Seek opportunities to address global and long-term </w:t>
            </w:r>
            <w:proofErr w:type="gramStart"/>
            <w:r w:rsidRPr="00EA3176">
              <w:rPr>
                <w:rFonts w:eastAsiaTheme="minorHAnsi"/>
                <w:color w:val="000000" w:themeColor="text1"/>
                <w:lang w:eastAsia="en-US"/>
              </w:rPr>
              <w:t>challenges</w:t>
            </w:r>
            <w:proofErr w:type="gramEnd"/>
            <w:r w:rsidRPr="00EA3176">
              <w:rPr>
                <w:rFonts w:eastAsiaTheme="minorHAnsi"/>
                <w:color w:val="000000" w:themeColor="text1"/>
                <w:lang w:eastAsia="en-US"/>
              </w:rPr>
              <w:t xml:space="preserve">  </w:t>
            </w:r>
          </w:p>
          <w:p w14:paraId="196D218A" w14:textId="4B12DF04" w:rsidR="00C95364" w:rsidRPr="00EA3176" w:rsidRDefault="00C95364" w:rsidP="00B83849"/>
        </w:tc>
      </w:tr>
      <w:tr w:rsidR="00C95364" w:rsidRPr="00EA3176" w14:paraId="36BFA522" w14:textId="77777777" w:rsidTr="00B83849">
        <w:tc>
          <w:tcPr>
            <w:tcW w:w="2202" w:type="dxa"/>
          </w:tcPr>
          <w:p w14:paraId="163CC43A" w14:textId="335901D2" w:rsidR="00C95364" w:rsidRPr="00B83849" w:rsidRDefault="00EA3176" w:rsidP="00B83849">
            <w:pPr>
              <w:rPr>
                <w:rFonts w:eastAsiaTheme="minorHAnsi"/>
              </w:rPr>
            </w:pPr>
            <w:r w:rsidRPr="00EA3176">
              <w:rPr>
                <w:rFonts w:eastAsiaTheme="minorHAnsi"/>
              </w:rPr>
              <w:t xml:space="preserve">Organise self effectively, agreeing and setting realistic targets, accessing support where appropriate and </w:t>
            </w:r>
            <w:r w:rsidRPr="00EA3176">
              <w:rPr>
                <w:rFonts w:eastAsiaTheme="minorHAnsi"/>
              </w:rPr>
              <w:lastRenderedPageBreak/>
              <w:t>managing time to achieve targets</w:t>
            </w:r>
          </w:p>
        </w:tc>
        <w:tc>
          <w:tcPr>
            <w:tcW w:w="2202" w:type="dxa"/>
          </w:tcPr>
          <w:p w14:paraId="25F4F4CC" w14:textId="77777777" w:rsidR="00EA3176" w:rsidRPr="00EA3176" w:rsidRDefault="00EA3176" w:rsidP="00B83849">
            <w:pPr>
              <w:rPr>
                <w:rFonts w:eastAsiaTheme="minorHAnsi"/>
                <w:lang w:eastAsia="en-US"/>
              </w:rPr>
            </w:pPr>
            <w:r w:rsidRPr="00EA3176">
              <w:rPr>
                <w:rFonts w:eastAsiaTheme="minorHAnsi"/>
                <w:lang w:eastAsia="en-US"/>
              </w:rPr>
              <w:lastRenderedPageBreak/>
              <w:t>Actively listen to ideas of others in an unbiased way</w:t>
            </w:r>
          </w:p>
          <w:p w14:paraId="3440B34C" w14:textId="09BF8433" w:rsidR="00C95364" w:rsidRPr="00EA3176" w:rsidRDefault="00C95364" w:rsidP="00B83849"/>
        </w:tc>
        <w:tc>
          <w:tcPr>
            <w:tcW w:w="2203" w:type="dxa"/>
          </w:tcPr>
          <w:p w14:paraId="6CAA04AF" w14:textId="77777777" w:rsidR="00EA3176" w:rsidRPr="00EA3176" w:rsidRDefault="00EA3176" w:rsidP="00B83849">
            <w:pPr>
              <w:rPr>
                <w:rFonts w:eastAsiaTheme="minorHAnsi"/>
                <w:i/>
                <w:lang w:eastAsia="en-US"/>
              </w:rPr>
            </w:pPr>
            <w:r w:rsidRPr="00EA3176">
              <w:rPr>
                <w:rFonts w:eastAsiaTheme="minorHAnsi"/>
                <w:lang w:eastAsia="en-US"/>
              </w:rPr>
              <w:t xml:space="preserve">Navigate, interact and contribute effectively, safely and legally with various digital platforms, including the </w:t>
            </w:r>
            <w:proofErr w:type="gramStart"/>
            <w:r w:rsidRPr="00EA3176">
              <w:rPr>
                <w:rFonts w:eastAsiaTheme="minorHAnsi"/>
                <w:lang w:eastAsia="en-US"/>
              </w:rPr>
              <w:t>web</w:t>
            </w:r>
            <w:proofErr w:type="gramEnd"/>
          </w:p>
          <w:p w14:paraId="312B365D" w14:textId="1721E0F3" w:rsidR="00C95364" w:rsidRPr="00EA3176" w:rsidRDefault="00C95364" w:rsidP="00B83849"/>
        </w:tc>
        <w:tc>
          <w:tcPr>
            <w:tcW w:w="2202" w:type="dxa"/>
          </w:tcPr>
          <w:p w14:paraId="290FE3A5" w14:textId="77777777" w:rsidR="00EA3176" w:rsidRPr="00EA3176" w:rsidRDefault="00EA3176" w:rsidP="00B83849">
            <w:pPr>
              <w:rPr>
                <w:rFonts w:eastAsiaTheme="minorHAnsi"/>
              </w:rPr>
            </w:pPr>
            <w:r w:rsidRPr="00EA3176">
              <w:rPr>
                <w:rFonts w:eastAsiaTheme="minorHAnsi"/>
              </w:rPr>
              <w:t xml:space="preserve">Discuss and debate with others and make concessions to reach </w:t>
            </w:r>
            <w:proofErr w:type="gramStart"/>
            <w:r w:rsidRPr="00EA3176">
              <w:rPr>
                <w:rFonts w:eastAsiaTheme="minorHAnsi"/>
              </w:rPr>
              <w:t>agreement</w:t>
            </w:r>
            <w:proofErr w:type="gramEnd"/>
          </w:p>
          <w:p w14:paraId="61D159C3" w14:textId="2FEFA1E0" w:rsidR="00C95364" w:rsidRPr="00EA3176" w:rsidRDefault="00C95364" w:rsidP="00B83849"/>
        </w:tc>
        <w:tc>
          <w:tcPr>
            <w:tcW w:w="2203" w:type="dxa"/>
          </w:tcPr>
          <w:p w14:paraId="6BC590FC" w14:textId="77777777" w:rsidR="00EA3176" w:rsidRPr="00EA3176" w:rsidRDefault="00EA3176" w:rsidP="00B83849">
            <w:pPr>
              <w:rPr>
                <w:rFonts w:eastAsiaTheme="minorHAnsi"/>
                <w:lang w:eastAsia="en-US"/>
              </w:rPr>
            </w:pPr>
            <w:r w:rsidRPr="00EA3176">
              <w:rPr>
                <w:rFonts w:eastAsiaTheme="minorHAnsi"/>
                <w:lang w:eastAsia="en-US"/>
              </w:rPr>
              <w:t xml:space="preserve">Apply the ethical requirements in both the access and use of </w:t>
            </w:r>
            <w:proofErr w:type="gramStart"/>
            <w:r w:rsidRPr="00EA3176">
              <w:rPr>
                <w:rFonts w:eastAsiaTheme="minorHAnsi"/>
                <w:lang w:eastAsia="en-US"/>
              </w:rPr>
              <w:t>information</w:t>
            </w:r>
            <w:proofErr w:type="gramEnd"/>
          </w:p>
          <w:p w14:paraId="376D6EB9" w14:textId="249980D1" w:rsidR="00C95364" w:rsidRPr="00EA3176" w:rsidRDefault="00C95364" w:rsidP="00B83849"/>
        </w:tc>
        <w:tc>
          <w:tcPr>
            <w:tcW w:w="2202" w:type="dxa"/>
          </w:tcPr>
          <w:p w14:paraId="7C3D83B9" w14:textId="2FAA4D02" w:rsidR="00C95364" w:rsidRPr="00B83849" w:rsidRDefault="00EA3176" w:rsidP="00B83849">
            <w:pPr>
              <w:rPr>
                <w:rFonts w:eastAsiaTheme="minorHAnsi"/>
                <w:lang w:eastAsia="en-US"/>
              </w:rPr>
            </w:pPr>
            <w:r w:rsidRPr="00EA3176">
              <w:rPr>
                <w:rFonts w:eastAsiaTheme="minorHAnsi"/>
                <w:lang w:eastAsia="en-US"/>
              </w:rPr>
              <w:t xml:space="preserve">Seek opportunities to set the direction, successfully complete and evaluate a task/project, </w:t>
            </w:r>
            <w:r w:rsidRPr="00EA3176">
              <w:rPr>
                <w:rFonts w:eastAsiaTheme="minorHAnsi"/>
                <w:lang w:eastAsia="en-US"/>
              </w:rPr>
              <w:lastRenderedPageBreak/>
              <w:t>revising the plan where necessary</w:t>
            </w:r>
          </w:p>
        </w:tc>
        <w:tc>
          <w:tcPr>
            <w:tcW w:w="2203" w:type="dxa"/>
          </w:tcPr>
          <w:p w14:paraId="1127B1B8"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lastRenderedPageBreak/>
              <w:t xml:space="preserve">Imagine, create and exploit solutions and more abstract ideas, including experimentation and </w:t>
            </w:r>
            <w:proofErr w:type="gramStart"/>
            <w:r w:rsidRPr="00EA3176">
              <w:rPr>
                <w:rFonts w:eastAsiaTheme="minorHAnsi"/>
                <w:color w:val="000000" w:themeColor="text1"/>
                <w:lang w:eastAsia="en-US"/>
              </w:rPr>
              <w:t>risk-taking</w:t>
            </w:r>
            <w:proofErr w:type="gramEnd"/>
          </w:p>
          <w:p w14:paraId="5EF34C36" w14:textId="77777777" w:rsidR="00C95364" w:rsidRPr="00EA3176" w:rsidRDefault="00C95364" w:rsidP="00B83849"/>
        </w:tc>
      </w:tr>
      <w:tr w:rsidR="00C95364" w:rsidRPr="00EA3176" w14:paraId="1DE2C7EB" w14:textId="77777777" w:rsidTr="00B83849">
        <w:tc>
          <w:tcPr>
            <w:tcW w:w="2202" w:type="dxa"/>
          </w:tcPr>
          <w:p w14:paraId="712EEA4E" w14:textId="4C96B283" w:rsidR="00C95364" w:rsidRPr="00EA3176" w:rsidRDefault="00EA3176" w:rsidP="00B83849">
            <w:r w:rsidRPr="00EA3176">
              <w:rPr>
                <w:rFonts w:eastAsiaTheme="minorHAnsi"/>
              </w:rPr>
              <w:t>Work effectively without supervision in unfamiliar contexts</w:t>
            </w:r>
          </w:p>
        </w:tc>
        <w:tc>
          <w:tcPr>
            <w:tcW w:w="2202" w:type="dxa"/>
          </w:tcPr>
          <w:p w14:paraId="2FDFB430" w14:textId="77777777" w:rsidR="00C95364" w:rsidRPr="00EA3176" w:rsidRDefault="00C95364" w:rsidP="00B83849"/>
        </w:tc>
        <w:tc>
          <w:tcPr>
            <w:tcW w:w="2203" w:type="dxa"/>
          </w:tcPr>
          <w:p w14:paraId="3EFF24C4" w14:textId="77777777" w:rsidR="00EA3176" w:rsidRPr="00EA3176" w:rsidRDefault="00EA3176" w:rsidP="00B83849">
            <w:pPr>
              <w:rPr>
                <w:rFonts w:eastAsiaTheme="minorHAnsi"/>
                <w:lang w:eastAsia="en-US"/>
              </w:rPr>
            </w:pPr>
            <w:r w:rsidRPr="00EA3176">
              <w:rPr>
                <w:rFonts w:eastAsiaTheme="minorHAnsi"/>
                <w:lang w:eastAsia="en-US"/>
              </w:rPr>
              <w:t xml:space="preserve">Use personal and professional digital tools and </w:t>
            </w:r>
            <w:proofErr w:type="gramStart"/>
            <w:r w:rsidRPr="00EA3176">
              <w:rPr>
                <w:rFonts w:eastAsiaTheme="minorHAnsi"/>
                <w:lang w:eastAsia="en-US"/>
              </w:rPr>
              <w:t>environments</w:t>
            </w:r>
            <w:proofErr w:type="gramEnd"/>
            <w:r w:rsidRPr="00EA3176">
              <w:rPr>
                <w:rFonts w:eastAsiaTheme="minorHAnsi"/>
                <w:lang w:eastAsia="en-US"/>
              </w:rPr>
              <w:t xml:space="preserve"> </w:t>
            </w:r>
          </w:p>
          <w:p w14:paraId="34106709" w14:textId="5085A23F" w:rsidR="00C95364" w:rsidRPr="00EA3176" w:rsidRDefault="00C95364" w:rsidP="00B83849"/>
        </w:tc>
        <w:tc>
          <w:tcPr>
            <w:tcW w:w="2202" w:type="dxa"/>
          </w:tcPr>
          <w:p w14:paraId="3333AC7A" w14:textId="77777777" w:rsidR="00EA3176" w:rsidRPr="00EA3176" w:rsidRDefault="00EA3176" w:rsidP="00B83849">
            <w:pPr>
              <w:rPr>
                <w:rFonts w:eastAsiaTheme="minorHAnsi"/>
              </w:rPr>
            </w:pPr>
            <w:r w:rsidRPr="00EA3176">
              <w:rPr>
                <w:rFonts w:eastAsiaTheme="minorHAnsi"/>
              </w:rPr>
              <w:t xml:space="preserve">Give, accept and respond to constructive </w:t>
            </w:r>
            <w:proofErr w:type="gramStart"/>
            <w:r w:rsidRPr="00EA3176">
              <w:rPr>
                <w:rFonts w:eastAsiaTheme="minorHAnsi"/>
              </w:rPr>
              <w:t>feedback</w:t>
            </w:r>
            <w:proofErr w:type="gramEnd"/>
          </w:p>
          <w:p w14:paraId="744D96B0" w14:textId="0BEAFA01" w:rsidR="00C95364" w:rsidRPr="00EA3176" w:rsidRDefault="00C95364" w:rsidP="00B83849"/>
        </w:tc>
        <w:tc>
          <w:tcPr>
            <w:tcW w:w="2203" w:type="dxa"/>
          </w:tcPr>
          <w:p w14:paraId="07337870" w14:textId="77777777" w:rsidR="00EA3176" w:rsidRPr="00EA3176" w:rsidRDefault="00EA3176" w:rsidP="00B83849">
            <w:pPr>
              <w:rPr>
                <w:rFonts w:eastAsiaTheme="minorHAnsi"/>
                <w:lang w:eastAsia="en-US"/>
              </w:rPr>
            </w:pPr>
            <w:r w:rsidRPr="00EA3176">
              <w:rPr>
                <w:rFonts w:eastAsiaTheme="minorHAnsi"/>
                <w:lang w:eastAsia="en-US"/>
              </w:rPr>
              <w:t xml:space="preserve">Comply with legal requirements in both the access and use of </w:t>
            </w:r>
            <w:proofErr w:type="gramStart"/>
            <w:r w:rsidRPr="00EA3176">
              <w:rPr>
                <w:rFonts w:eastAsiaTheme="minorHAnsi"/>
                <w:lang w:eastAsia="en-US"/>
              </w:rPr>
              <w:t>information</w:t>
            </w:r>
            <w:proofErr w:type="gramEnd"/>
            <w:r w:rsidRPr="00EA3176">
              <w:rPr>
                <w:rFonts w:eastAsiaTheme="minorHAnsi"/>
                <w:lang w:eastAsia="en-US"/>
              </w:rPr>
              <w:t xml:space="preserve"> </w:t>
            </w:r>
          </w:p>
          <w:p w14:paraId="5F9AD6A5" w14:textId="6EDF69CE" w:rsidR="00C95364" w:rsidRPr="00EA3176" w:rsidRDefault="00C95364" w:rsidP="00B83849"/>
        </w:tc>
        <w:tc>
          <w:tcPr>
            <w:tcW w:w="2202" w:type="dxa"/>
          </w:tcPr>
          <w:p w14:paraId="522969C2" w14:textId="41B74A4D" w:rsidR="00C95364" w:rsidRPr="00B83849" w:rsidRDefault="00EA3176" w:rsidP="00B83849">
            <w:pPr>
              <w:rPr>
                <w:rFonts w:eastAsiaTheme="minorHAnsi"/>
                <w:lang w:eastAsia="en-US"/>
              </w:rPr>
            </w:pPr>
            <w:r w:rsidRPr="00EA3176">
              <w:rPr>
                <w:rFonts w:eastAsiaTheme="minorHAnsi"/>
                <w:lang w:eastAsia="en-US"/>
              </w:rPr>
              <w:t>Seek opportunities to motivate and direct others to enable an effective contribution from all diverse participants</w:t>
            </w:r>
          </w:p>
        </w:tc>
        <w:tc>
          <w:tcPr>
            <w:tcW w:w="2203" w:type="dxa"/>
          </w:tcPr>
          <w:p w14:paraId="3675872C" w14:textId="45742E0F"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Work with complex ideas and problems, making evidence-based </w:t>
            </w:r>
            <w:proofErr w:type="gramStart"/>
            <w:r w:rsidRPr="00EA3176">
              <w:rPr>
                <w:rFonts w:eastAsiaTheme="minorHAnsi"/>
                <w:color w:val="000000" w:themeColor="text1"/>
                <w:lang w:eastAsia="en-US"/>
              </w:rPr>
              <w:t>recommendations</w:t>
            </w:r>
            <w:proofErr w:type="gramEnd"/>
            <w:r w:rsidRPr="00EA3176">
              <w:rPr>
                <w:rFonts w:eastAsiaTheme="minorHAnsi"/>
                <w:color w:val="000000" w:themeColor="text1"/>
                <w:lang w:eastAsia="en-US"/>
              </w:rPr>
              <w:t xml:space="preserve"> </w:t>
            </w:r>
          </w:p>
          <w:p w14:paraId="19CB0DF2" w14:textId="77777777" w:rsidR="00C95364" w:rsidRPr="00EA3176" w:rsidRDefault="00C95364" w:rsidP="00B83849"/>
        </w:tc>
      </w:tr>
      <w:tr w:rsidR="00C95364" w:rsidRPr="00EA3176" w14:paraId="38F47281" w14:textId="77777777" w:rsidTr="00B83849">
        <w:trPr>
          <w:trHeight w:val="564"/>
        </w:trPr>
        <w:tc>
          <w:tcPr>
            <w:tcW w:w="2202" w:type="dxa"/>
          </w:tcPr>
          <w:p w14:paraId="201C5565" w14:textId="77777777" w:rsidR="00C95364" w:rsidRPr="00EA3176" w:rsidRDefault="00C95364" w:rsidP="00B83849"/>
        </w:tc>
        <w:tc>
          <w:tcPr>
            <w:tcW w:w="2202" w:type="dxa"/>
          </w:tcPr>
          <w:p w14:paraId="7A04C10E" w14:textId="77777777" w:rsidR="00C95364" w:rsidRPr="00EA3176" w:rsidRDefault="00C95364" w:rsidP="00B83849"/>
        </w:tc>
        <w:tc>
          <w:tcPr>
            <w:tcW w:w="2203" w:type="dxa"/>
          </w:tcPr>
          <w:p w14:paraId="236F2D39" w14:textId="667F6E4C" w:rsidR="00C95364" w:rsidRPr="00B83849" w:rsidRDefault="00EA3176" w:rsidP="00B83849">
            <w:pPr>
              <w:rPr>
                <w:rFonts w:eastAsiaTheme="minorHAnsi"/>
                <w:lang w:eastAsia="en-US"/>
              </w:rPr>
            </w:pPr>
            <w:r w:rsidRPr="00EA3176">
              <w:rPr>
                <w:rFonts w:eastAsiaTheme="minorHAnsi"/>
                <w:lang w:eastAsia="en-US"/>
              </w:rPr>
              <w:t xml:space="preserve">Use technologies to effectively communicate and collaborate across dispersed/global teams. </w:t>
            </w:r>
          </w:p>
        </w:tc>
        <w:tc>
          <w:tcPr>
            <w:tcW w:w="2202" w:type="dxa"/>
          </w:tcPr>
          <w:p w14:paraId="41332DB2" w14:textId="77777777" w:rsidR="00EA3176" w:rsidRPr="00EA3176" w:rsidRDefault="00EA3176" w:rsidP="00B83849">
            <w:pPr>
              <w:rPr>
                <w:rFonts w:eastAsiaTheme="minorHAnsi"/>
              </w:rPr>
            </w:pPr>
            <w:r w:rsidRPr="00EA3176">
              <w:rPr>
                <w:rFonts w:eastAsiaTheme="minorHAnsi"/>
              </w:rPr>
              <w:t xml:space="preserve">Show sensitivity and respect for diverse values and </w:t>
            </w:r>
            <w:proofErr w:type="gramStart"/>
            <w:r w:rsidRPr="00EA3176">
              <w:rPr>
                <w:rFonts w:eastAsiaTheme="minorHAnsi"/>
              </w:rPr>
              <w:t>beliefs</w:t>
            </w:r>
            <w:proofErr w:type="gramEnd"/>
          </w:p>
          <w:p w14:paraId="7B26B65A" w14:textId="03DA41AE" w:rsidR="00C95364" w:rsidRPr="00EA3176" w:rsidRDefault="00C95364" w:rsidP="00B83849"/>
        </w:tc>
        <w:tc>
          <w:tcPr>
            <w:tcW w:w="2203" w:type="dxa"/>
          </w:tcPr>
          <w:p w14:paraId="7887D570" w14:textId="77777777" w:rsidR="00EA3176" w:rsidRPr="00EA3176" w:rsidRDefault="00EA3176" w:rsidP="00B83849">
            <w:pPr>
              <w:rPr>
                <w:rFonts w:eastAsiaTheme="minorHAnsi"/>
                <w:lang w:eastAsia="en-US"/>
              </w:rPr>
            </w:pPr>
            <w:r w:rsidRPr="00EA3176">
              <w:rPr>
                <w:rFonts w:eastAsiaTheme="minorHAnsi"/>
                <w:lang w:eastAsia="en-US"/>
              </w:rPr>
              <w:t>Accurately cite and reference information Sources</w:t>
            </w:r>
          </w:p>
          <w:p w14:paraId="172E81F3" w14:textId="77777777" w:rsidR="00C95364" w:rsidRPr="00EA3176" w:rsidRDefault="00C95364" w:rsidP="00B83849"/>
        </w:tc>
        <w:tc>
          <w:tcPr>
            <w:tcW w:w="2202" w:type="dxa"/>
          </w:tcPr>
          <w:p w14:paraId="6E3C0670" w14:textId="77777777" w:rsidR="00C95364" w:rsidRPr="00EA3176" w:rsidRDefault="00C95364" w:rsidP="00B83849"/>
        </w:tc>
        <w:tc>
          <w:tcPr>
            <w:tcW w:w="2203" w:type="dxa"/>
          </w:tcPr>
          <w:p w14:paraId="0FCFFB9D" w14:textId="6679B772" w:rsidR="00C95364" w:rsidRPr="00B83849"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Enterprise skills (ability to anticipate, identify, and grasp opportunities) </w:t>
            </w:r>
          </w:p>
        </w:tc>
      </w:tr>
      <w:tr w:rsidR="00EA3176" w:rsidRPr="00EA3176" w14:paraId="5C5CF243" w14:textId="77777777" w:rsidTr="00B83849">
        <w:trPr>
          <w:trHeight w:val="564"/>
        </w:trPr>
        <w:tc>
          <w:tcPr>
            <w:tcW w:w="2202" w:type="dxa"/>
          </w:tcPr>
          <w:p w14:paraId="517C11E8" w14:textId="77777777" w:rsidR="00EA3176" w:rsidRPr="00EA3176" w:rsidRDefault="00EA3176" w:rsidP="00B83849"/>
        </w:tc>
        <w:tc>
          <w:tcPr>
            <w:tcW w:w="2202" w:type="dxa"/>
          </w:tcPr>
          <w:p w14:paraId="1FC7DC95" w14:textId="77777777" w:rsidR="00EA3176" w:rsidRPr="00EA3176" w:rsidRDefault="00EA3176" w:rsidP="00B83849"/>
        </w:tc>
        <w:tc>
          <w:tcPr>
            <w:tcW w:w="2203" w:type="dxa"/>
          </w:tcPr>
          <w:p w14:paraId="5165F7CD" w14:textId="77777777" w:rsidR="00EA3176" w:rsidRPr="00EA3176" w:rsidRDefault="00EA3176" w:rsidP="00B83849">
            <w:pPr>
              <w:rPr>
                <w:rFonts w:eastAsiaTheme="minorHAnsi"/>
                <w:lang w:eastAsia="en-US"/>
              </w:rPr>
            </w:pPr>
          </w:p>
        </w:tc>
        <w:tc>
          <w:tcPr>
            <w:tcW w:w="2202" w:type="dxa"/>
          </w:tcPr>
          <w:p w14:paraId="4FE04BBD" w14:textId="77777777" w:rsidR="00EA3176" w:rsidRPr="00EA3176" w:rsidRDefault="00EA3176" w:rsidP="00B83849">
            <w:pPr>
              <w:rPr>
                <w:rFonts w:eastAsiaTheme="minorHAnsi"/>
              </w:rPr>
            </w:pPr>
          </w:p>
        </w:tc>
        <w:tc>
          <w:tcPr>
            <w:tcW w:w="2203" w:type="dxa"/>
          </w:tcPr>
          <w:p w14:paraId="6AC66A73" w14:textId="77777777" w:rsidR="00EA3176" w:rsidRPr="00EA3176" w:rsidRDefault="00EA3176" w:rsidP="00B83849">
            <w:pPr>
              <w:rPr>
                <w:rFonts w:eastAsiaTheme="minorHAnsi"/>
                <w:lang w:eastAsia="en-US"/>
              </w:rPr>
            </w:pPr>
          </w:p>
        </w:tc>
        <w:tc>
          <w:tcPr>
            <w:tcW w:w="2202" w:type="dxa"/>
          </w:tcPr>
          <w:p w14:paraId="58EEA0FB" w14:textId="77777777" w:rsidR="00EA3176" w:rsidRPr="00EA3176" w:rsidRDefault="00EA3176" w:rsidP="00B83849"/>
        </w:tc>
        <w:tc>
          <w:tcPr>
            <w:tcW w:w="2203" w:type="dxa"/>
          </w:tcPr>
          <w:p w14:paraId="55A2A9E7" w14:textId="526E40F5" w:rsidR="00EA3176" w:rsidRPr="00B83849" w:rsidRDefault="00EA3176" w:rsidP="00B83849">
            <w:pPr>
              <w:rPr>
                <w:rFonts w:eastAsiaTheme="minorHAnsi"/>
                <w:lang w:eastAsia="en-US"/>
              </w:rPr>
            </w:pPr>
            <w:r w:rsidRPr="00EA3176">
              <w:rPr>
                <w:rFonts w:eastAsiaTheme="minorHAnsi"/>
                <w:color w:val="000000" w:themeColor="text1"/>
                <w:lang w:eastAsia="en-US"/>
              </w:rPr>
              <w:t xml:space="preserve">Commercial acumen </w:t>
            </w:r>
          </w:p>
        </w:tc>
      </w:tr>
    </w:tbl>
    <w:p w14:paraId="71710487" w14:textId="77777777" w:rsidR="00385F2B" w:rsidRDefault="00385F2B" w:rsidP="00B83849"/>
    <w:p w14:paraId="7F1D77E9" w14:textId="77777777" w:rsidR="00385F2B" w:rsidRDefault="00385F2B" w:rsidP="00B83849"/>
    <w:p w14:paraId="633EAE2F" w14:textId="77777777" w:rsidR="00385F2B" w:rsidRPr="00DA2044" w:rsidRDefault="00385F2B" w:rsidP="00B83849"/>
    <w:p w14:paraId="05B3FCB3" w14:textId="77777777" w:rsidR="00A92C9B" w:rsidRPr="00DA2044" w:rsidRDefault="00A92C9B" w:rsidP="00A92C9B">
      <w:pPr>
        <w:rPr>
          <w:rFonts w:cs="Arial"/>
        </w:rPr>
      </w:pPr>
    </w:p>
    <w:p w14:paraId="38639FDA" w14:textId="41122B6C" w:rsidR="00385F2B" w:rsidRDefault="00385F2B" w:rsidP="00A92C9B">
      <w:pPr>
        <w:rPr>
          <w:rFonts w:cs="Arial"/>
        </w:rPr>
        <w:sectPr w:rsidR="00385F2B" w:rsidSect="00385F2B">
          <w:pgSz w:w="16838" w:h="11906" w:orient="landscape"/>
          <w:pgMar w:top="851" w:right="851" w:bottom="851" w:left="851" w:header="709" w:footer="709" w:gutter="0"/>
          <w:cols w:space="708"/>
          <w:docGrid w:linePitch="360"/>
        </w:sectPr>
      </w:pPr>
    </w:p>
    <w:p w14:paraId="2CE555FD" w14:textId="4871B0C0" w:rsidR="00A92C9B" w:rsidRPr="00B83849" w:rsidRDefault="7F1AD137" w:rsidP="00B83849">
      <w:pPr>
        <w:pStyle w:val="Heading3"/>
      </w:pPr>
      <w:r>
        <w:lastRenderedPageBreak/>
        <w:t>Outline Programme Structure</w:t>
      </w:r>
    </w:p>
    <w:p w14:paraId="750FDDD9" w14:textId="5CADFA7D" w:rsidR="7F1AD137" w:rsidRDefault="7F1AD137"/>
    <w:p w14:paraId="12FD4D91" w14:textId="2F60887A" w:rsidR="00A92C9B" w:rsidRPr="00B83849" w:rsidRDefault="7F1AD137" w:rsidP="00B83849">
      <w:pPr>
        <w:rPr>
          <w:color w:val="C00000"/>
        </w:rPr>
      </w:pPr>
      <w:r>
        <w:t xml:space="preserve">Full details of each module will be provided in module descriptors and student module guides as available on Canvas.  </w:t>
      </w:r>
    </w:p>
    <w:p w14:paraId="4D51C98D" w14:textId="2399FB5E" w:rsidR="7F1AD137" w:rsidRDefault="7F1AD137"/>
    <w:p w14:paraId="499B6DEE" w14:textId="0229EBAC" w:rsidR="00384EBE" w:rsidRPr="00B83849" w:rsidRDefault="7F1AD137" w:rsidP="00A92C9B">
      <w:r>
        <w:t xml:space="preserve">This course contains no optional modules. All modules need to be completed and passed to progress. </w:t>
      </w:r>
    </w:p>
    <w:p w14:paraId="43035A25" w14:textId="39F71808" w:rsidR="00B83849" w:rsidRPr="00B83849" w:rsidRDefault="00B83849" w:rsidP="00B83849">
      <w:pPr>
        <w:pStyle w:val="Heading3"/>
        <w:jc w:val="center"/>
      </w:pPr>
      <w:r w:rsidRPr="00DA2044">
        <w:t xml:space="preserve">Level </w:t>
      </w:r>
      <w:r w:rsidR="00384EBE">
        <w:t>4</w:t>
      </w:r>
      <w:r w:rsidRPr="00DA2044">
        <w:t xml:space="preserve"> (all core)</w:t>
      </w:r>
    </w:p>
    <w:tbl>
      <w:tblPr>
        <w:tblStyle w:val="TableGrid"/>
        <w:tblW w:w="0" w:type="auto"/>
        <w:tblLook w:val="04A0" w:firstRow="1" w:lastRow="0" w:firstColumn="1" w:lastColumn="0" w:noHBand="0" w:noVBand="1"/>
      </w:tblPr>
      <w:tblGrid>
        <w:gridCol w:w="2176"/>
        <w:gridCol w:w="1553"/>
        <w:gridCol w:w="1395"/>
        <w:gridCol w:w="1530"/>
        <w:gridCol w:w="2362"/>
      </w:tblGrid>
      <w:tr w:rsidR="00A92C9B" w:rsidRPr="00DA2044" w14:paraId="09FFDB53" w14:textId="77777777" w:rsidTr="23B6D603">
        <w:tc>
          <w:tcPr>
            <w:tcW w:w="2176" w:type="dxa"/>
          </w:tcPr>
          <w:p w14:paraId="78605BF6" w14:textId="77777777" w:rsidR="00A92C9B" w:rsidRPr="00DA2044" w:rsidRDefault="00A92C9B" w:rsidP="00B83849">
            <w:r w:rsidRPr="00DA2044">
              <w:t>Core modules</w:t>
            </w:r>
          </w:p>
        </w:tc>
        <w:tc>
          <w:tcPr>
            <w:tcW w:w="1553" w:type="dxa"/>
          </w:tcPr>
          <w:p w14:paraId="23B4EC92" w14:textId="77777777" w:rsidR="00A92C9B" w:rsidRPr="00DA2044" w:rsidRDefault="00A92C9B" w:rsidP="00B83849">
            <w:r w:rsidRPr="00DA2044">
              <w:t>Module code</w:t>
            </w:r>
          </w:p>
        </w:tc>
        <w:tc>
          <w:tcPr>
            <w:tcW w:w="1395" w:type="dxa"/>
          </w:tcPr>
          <w:p w14:paraId="6EE46EC9" w14:textId="77777777" w:rsidR="00A92C9B" w:rsidRPr="00DA2044" w:rsidRDefault="00A92C9B" w:rsidP="00B83849">
            <w:r w:rsidRPr="00DA2044">
              <w:t xml:space="preserve">Credit </w:t>
            </w:r>
          </w:p>
          <w:p w14:paraId="4C7AF560" w14:textId="77777777" w:rsidR="00A92C9B" w:rsidRPr="00DA2044" w:rsidRDefault="00A92C9B" w:rsidP="00B83849">
            <w:r w:rsidRPr="00DA2044">
              <w:t>Value</w:t>
            </w:r>
          </w:p>
        </w:tc>
        <w:tc>
          <w:tcPr>
            <w:tcW w:w="1530" w:type="dxa"/>
          </w:tcPr>
          <w:p w14:paraId="2424547F" w14:textId="77777777" w:rsidR="00A92C9B" w:rsidRPr="00DA2044" w:rsidRDefault="00A92C9B" w:rsidP="00B83849">
            <w:r w:rsidRPr="00DA2044">
              <w:t xml:space="preserve">Level </w:t>
            </w:r>
          </w:p>
        </w:tc>
        <w:tc>
          <w:tcPr>
            <w:tcW w:w="2362" w:type="dxa"/>
          </w:tcPr>
          <w:p w14:paraId="20CA3FD7" w14:textId="77777777" w:rsidR="00A92C9B" w:rsidRPr="00DA2044" w:rsidRDefault="00A92C9B" w:rsidP="00B83849">
            <w:r w:rsidRPr="00DA2044">
              <w:t>Teaching Block</w:t>
            </w:r>
          </w:p>
        </w:tc>
      </w:tr>
      <w:tr w:rsidR="00A92C9B" w:rsidRPr="00DA2044" w14:paraId="48D7DF0E" w14:textId="77777777" w:rsidTr="23B6D603">
        <w:tc>
          <w:tcPr>
            <w:tcW w:w="2176" w:type="dxa"/>
          </w:tcPr>
          <w:p w14:paraId="378DA5D1" w14:textId="7414FED5" w:rsidR="00A92C9B" w:rsidRPr="00DA2044" w:rsidRDefault="00384EBE" w:rsidP="00A62F3A">
            <w:pPr>
              <w:rPr>
                <w:rFonts w:cs="Arial"/>
                <w:sz w:val="20"/>
              </w:rPr>
            </w:pPr>
            <w:r w:rsidRPr="00384EBE">
              <w:rPr>
                <w:rFonts w:cs="Arial"/>
                <w:sz w:val="20"/>
              </w:rPr>
              <w:t>Academic and Professional Skills Portfolio</w:t>
            </w:r>
          </w:p>
        </w:tc>
        <w:tc>
          <w:tcPr>
            <w:tcW w:w="1553" w:type="dxa"/>
            <w:vAlign w:val="center"/>
          </w:tcPr>
          <w:p w14:paraId="501F1246" w14:textId="75150616" w:rsidR="00A92C9B" w:rsidRPr="00DA2044" w:rsidRDefault="00384EBE" w:rsidP="00384EBE">
            <w:pPr>
              <w:jc w:val="center"/>
              <w:rPr>
                <w:rFonts w:cs="Arial"/>
                <w:sz w:val="20"/>
              </w:rPr>
            </w:pPr>
            <w:r>
              <w:rPr>
                <w:rFonts w:cs="Arial"/>
                <w:sz w:val="20"/>
              </w:rPr>
              <w:t>PY4110</w:t>
            </w:r>
          </w:p>
        </w:tc>
        <w:tc>
          <w:tcPr>
            <w:tcW w:w="1395" w:type="dxa"/>
            <w:vAlign w:val="center"/>
          </w:tcPr>
          <w:p w14:paraId="530CEEFB" w14:textId="49993214" w:rsidR="00A92C9B" w:rsidRPr="00DA2044" w:rsidRDefault="00384EBE" w:rsidP="00384EBE">
            <w:pPr>
              <w:jc w:val="center"/>
              <w:rPr>
                <w:rFonts w:cs="Arial"/>
                <w:sz w:val="20"/>
              </w:rPr>
            </w:pPr>
            <w:r>
              <w:rPr>
                <w:rFonts w:cs="Arial"/>
                <w:sz w:val="20"/>
              </w:rPr>
              <w:t>30</w:t>
            </w:r>
          </w:p>
        </w:tc>
        <w:tc>
          <w:tcPr>
            <w:tcW w:w="1530" w:type="dxa"/>
            <w:vAlign w:val="center"/>
          </w:tcPr>
          <w:p w14:paraId="3238EE13" w14:textId="1523086D" w:rsidR="00A92C9B" w:rsidRPr="00DA2044" w:rsidRDefault="00384EBE" w:rsidP="00384EBE">
            <w:pPr>
              <w:jc w:val="center"/>
              <w:rPr>
                <w:rFonts w:cs="Arial"/>
                <w:sz w:val="20"/>
              </w:rPr>
            </w:pPr>
            <w:r>
              <w:rPr>
                <w:rFonts w:cs="Arial"/>
                <w:sz w:val="20"/>
              </w:rPr>
              <w:t>4</w:t>
            </w:r>
          </w:p>
        </w:tc>
        <w:tc>
          <w:tcPr>
            <w:tcW w:w="2362" w:type="dxa"/>
            <w:vAlign w:val="center"/>
          </w:tcPr>
          <w:p w14:paraId="4D120F0A" w14:textId="159DB92A" w:rsidR="00A92C9B" w:rsidRPr="00DA2044" w:rsidRDefault="00384EBE" w:rsidP="00384EBE">
            <w:pPr>
              <w:jc w:val="center"/>
              <w:rPr>
                <w:rFonts w:cs="Arial"/>
                <w:sz w:val="20"/>
              </w:rPr>
            </w:pPr>
            <w:r>
              <w:rPr>
                <w:rFonts w:cs="Arial"/>
                <w:sz w:val="20"/>
              </w:rPr>
              <w:t>1 and 2</w:t>
            </w:r>
          </w:p>
        </w:tc>
      </w:tr>
      <w:tr w:rsidR="00384EBE" w:rsidRPr="00DA2044" w14:paraId="01FF7685" w14:textId="77777777" w:rsidTr="23B6D603">
        <w:tc>
          <w:tcPr>
            <w:tcW w:w="2176" w:type="dxa"/>
          </w:tcPr>
          <w:p w14:paraId="1C94EF8F" w14:textId="287F6911" w:rsidR="00384EBE" w:rsidRPr="00DA2044" w:rsidRDefault="00384EBE" w:rsidP="00384EBE">
            <w:pPr>
              <w:rPr>
                <w:rFonts w:cs="Arial"/>
                <w:sz w:val="20"/>
              </w:rPr>
            </w:pPr>
            <w:r w:rsidRPr="00384EBE">
              <w:rPr>
                <w:rFonts w:cs="Arial"/>
                <w:sz w:val="20"/>
              </w:rPr>
              <w:t>Basic Pharmaceutics</w:t>
            </w:r>
          </w:p>
        </w:tc>
        <w:tc>
          <w:tcPr>
            <w:tcW w:w="1553" w:type="dxa"/>
            <w:vAlign w:val="center"/>
          </w:tcPr>
          <w:p w14:paraId="18B701C4" w14:textId="2D7237E9" w:rsidR="00384EBE" w:rsidRPr="00DA2044" w:rsidRDefault="00384EBE" w:rsidP="00384EBE">
            <w:pPr>
              <w:jc w:val="center"/>
              <w:rPr>
                <w:rFonts w:cs="Arial"/>
                <w:sz w:val="20"/>
              </w:rPr>
            </w:pPr>
            <w:r>
              <w:rPr>
                <w:rFonts w:cs="Arial"/>
                <w:sz w:val="20"/>
              </w:rPr>
              <w:t>PY41</w:t>
            </w:r>
            <w:r w:rsidR="00F65339">
              <w:rPr>
                <w:rFonts w:cs="Arial"/>
                <w:sz w:val="20"/>
              </w:rPr>
              <w:t>60</w:t>
            </w:r>
          </w:p>
        </w:tc>
        <w:tc>
          <w:tcPr>
            <w:tcW w:w="1395" w:type="dxa"/>
            <w:vAlign w:val="center"/>
          </w:tcPr>
          <w:p w14:paraId="3FCB7440" w14:textId="13164AE0" w:rsidR="00384EBE" w:rsidRPr="00DA2044" w:rsidRDefault="00384EBE" w:rsidP="00384EBE">
            <w:pPr>
              <w:jc w:val="center"/>
              <w:rPr>
                <w:rFonts w:cs="Arial"/>
                <w:sz w:val="20"/>
              </w:rPr>
            </w:pPr>
            <w:r>
              <w:rPr>
                <w:rFonts w:cs="Arial"/>
                <w:sz w:val="20"/>
              </w:rPr>
              <w:t>30</w:t>
            </w:r>
          </w:p>
        </w:tc>
        <w:tc>
          <w:tcPr>
            <w:tcW w:w="1530" w:type="dxa"/>
            <w:vAlign w:val="center"/>
          </w:tcPr>
          <w:p w14:paraId="7B378FFE" w14:textId="594337EF" w:rsidR="00384EBE" w:rsidRPr="00DA2044" w:rsidRDefault="00384EBE" w:rsidP="00384EBE">
            <w:pPr>
              <w:jc w:val="center"/>
              <w:rPr>
                <w:rFonts w:cs="Arial"/>
                <w:sz w:val="20"/>
              </w:rPr>
            </w:pPr>
            <w:r>
              <w:rPr>
                <w:rFonts w:cs="Arial"/>
                <w:sz w:val="20"/>
              </w:rPr>
              <w:t>4</w:t>
            </w:r>
          </w:p>
        </w:tc>
        <w:tc>
          <w:tcPr>
            <w:tcW w:w="2362" w:type="dxa"/>
            <w:vAlign w:val="center"/>
          </w:tcPr>
          <w:p w14:paraId="1D9BEDD3" w14:textId="02C5AD63" w:rsidR="00384EBE" w:rsidRPr="00DA2044" w:rsidRDefault="00384EBE" w:rsidP="00384EBE">
            <w:pPr>
              <w:jc w:val="center"/>
              <w:rPr>
                <w:rFonts w:cs="Arial"/>
                <w:sz w:val="20"/>
              </w:rPr>
            </w:pPr>
            <w:r>
              <w:rPr>
                <w:rFonts w:cs="Arial"/>
                <w:sz w:val="20"/>
              </w:rPr>
              <w:t>1 and 2</w:t>
            </w:r>
          </w:p>
        </w:tc>
      </w:tr>
      <w:tr w:rsidR="00384EBE" w:rsidRPr="00DA2044" w14:paraId="61CA9431" w14:textId="77777777" w:rsidTr="23B6D603">
        <w:tc>
          <w:tcPr>
            <w:tcW w:w="2176" w:type="dxa"/>
          </w:tcPr>
          <w:p w14:paraId="17B6068F" w14:textId="77777777" w:rsidR="00384EBE" w:rsidRPr="00384EBE" w:rsidRDefault="00384EBE" w:rsidP="00384EBE">
            <w:pPr>
              <w:rPr>
                <w:rFonts w:cs="Arial"/>
                <w:sz w:val="20"/>
              </w:rPr>
            </w:pPr>
            <w:r w:rsidRPr="00384EBE">
              <w:rPr>
                <w:rFonts w:cs="Arial"/>
                <w:sz w:val="20"/>
              </w:rPr>
              <w:t>Foundation Chemistry for Pharmacy and</w:t>
            </w:r>
          </w:p>
          <w:p w14:paraId="40728F01" w14:textId="3D265738" w:rsidR="00384EBE" w:rsidRPr="00DA2044" w:rsidRDefault="00384EBE" w:rsidP="00384EBE">
            <w:pPr>
              <w:rPr>
                <w:rFonts w:cs="Arial"/>
                <w:sz w:val="20"/>
              </w:rPr>
            </w:pPr>
            <w:r w:rsidRPr="00384EBE">
              <w:rPr>
                <w:rFonts w:cs="Arial"/>
                <w:sz w:val="20"/>
              </w:rPr>
              <w:t>Pharmaceutical Sciences</w:t>
            </w:r>
          </w:p>
        </w:tc>
        <w:tc>
          <w:tcPr>
            <w:tcW w:w="1553" w:type="dxa"/>
            <w:vAlign w:val="center"/>
          </w:tcPr>
          <w:p w14:paraId="05E4E62C" w14:textId="6B57F643" w:rsidR="00384EBE" w:rsidRPr="00DA2044" w:rsidRDefault="00384EBE" w:rsidP="00384EBE">
            <w:pPr>
              <w:jc w:val="center"/>
              <w:rPr>
                <w:rFonts w:cs="Arial"/>
                <w:sz w:val="20"/>
              </w:rPr>
            </w:pPr>
            <w:r>
              <w:rPr>
                <w:rFonts w:cs="Arial"/>
                <w:sz w:val="20"/>
              </w:rPr>
              <w:t>PY4</w:t>
            </w:r>
            <w:r w:rsidR="00F65339">
              <w:rPr>
                <w:rFonts w:cs="Arial"/>
                <w:sz w:val="20"/>
              </w:rPr>
              <w:t>130</w:t>
            </w:r>
          </w:p>
        </w:tc>
        <w:tc>
          <w:tcPr>
            <w:tcW w:w="1395" w:type="dxa"/>
            <w:vAlign w:val="center"/>
          </w:tcPr>
          <w:p w14:paraId="395ED112" w14:textId="74994F1B" w:rsidR="00384EBE" w:rsidRPr="00DA2044" w:rsidRDefault="00384EBE" w:rsidP="00384EBE">
            <w:pPr>
              <w:jc w:val="center"/>
              <w:rPr>
                <w:rFonts w:cs="Arial"/>
                <w:sz w:val="20"/>
              </w:rPr>
            </w:pPr>
            <w:r>
              <w:rPr>
                <w:rFonts w:cs="Arial"/>
                <w:sz w:val="20"/>
              </w:rPr>
              <w:t>30</w:t>
            </w:r>
          </w:p>
        </w:tc>
        <w:tc>
          <w:tcPr>
            <w:tcW w:w="1530" w:type="dxa"/>
            <w:vAlign w:val="center"/>
          </w:tcPr>
          <w:p w14:paraId="05876407" w14:textId="387CBC18" w:rsidR="00384EBE" w:rsidRPr="00DA2044" w:rsidRDefault="00384EBE" w:rsidP="00384EBE">
            <w:pPr>
              <w:jc w:val="center"/>
              <w:rPr>
                <w:rFonts w:cs="Arial"/>
                <w:sz w:val="20"/>
              </w:rPr>
            </w:pPr>
            <w:r>
              <w:rPr>
                <w:rFonts w:cs="Arial"/>
                <w:sz w:val="20"/>
              </w:rPr>
              <w:t>4</w:t>
            </w:r>
          </w:p>
        </w:tc>
        <w:tc>
          <w:tcPr>
            <w:tcW w:w="2362" w:type="dxa"/>
            <w:vAlign w:val="center"/>
          </w:tcPr>
          <w:p w14:paraId="361514C5" w14:textId="2448A3E3" w:rsidR="00384EBE" w:rsidRPr="00DA2044" w:rsidRDefault="00384EBE" w:rsidP="00384EBE">
            <w:pPr>
              <w:jc w:val="center"/>
              <w:rPr>
                <w:rFonts w:cs="Arial"/>
                <w:sz w:val="20"/>
              </w:rPr>
            </w:pPr>
            <w:r>
              <w:rPr>
                <w:rFonts w:cs="Arial"/>
                <w:sz w:val="20"/>
              </w:rPr>
              <w:t>1 and 2</w:t>
            </w:r>
          </w:p>
        </w:tc>
      </w:tr>
      <w:tr w:rsidR="00384EBE" w:rsidRPr="00DA2044" w14:paraId="08F52BD6" w14:textId="77777777" w:rsidTr="23B6D603">
        <w:tc>
          <w:tcPr>
            <w:tcW w:w="2176" w:type="dxa"/>
          </w:tcPr>
          <w:p w14:paraId="5718660A" w14:textId="77777777" w:rsidR="00384EBE" w:rsidRPr="00384EBE" w:rsidRDefault="23B6D603" w:rsidP="23B6D603">
            <w:pPr>
              <w:rPr>
                <w:rFonts w:cs="Arial"/>
                <w:sz w:val="20"/>
                <w:szCs w:val="20"/>
              </w:rPr>
            </w:pPr>
            <w:r w:rsidRPr="23B6D603">
              <w:rPr>
                <w:rFonts w:cs="Arial"/>
                <w:sz w:val="20"/>
                <w:szCs w:val="20"/>
              </w:rPr>
              <w:t>Fundamentals of Human Physiology and</w:t>
            </w:r>
          </w:p>
          <w:p w14:paraId="33A418B5" w14:textId="5E0F70B0" w:rsidR="00384EBE" w:rsidRPr="00DA2044" w:rsidRDefault="23B6D603" w:rsidP="23B6D603">
            <w:pPr>
              <w:rPr>
                <w:rFonts w:cs="Arial"/>
                <w:sz w:val="20"/>
                <w:szCs w:val="20"/>
              </w:rPr>
            </w:pPr>
            <w:r w:rsidRPr="23B6D603">
              <w:rPr>
                <w:rFonts w:cs="Arial"/>
                <w:sz w:val="20"/>
                <w:szCs w:val="20"/>
              </w:rPr>
              <w:t>Infection</w:t>
            </w:r>
          </w:p>
        </w:tc>
        <w:tc>
          <w:tcPr>
            <w:tcW w:w="1553" w:type="dxa"/>
            <w:vAlign w:val="center"/>
          </w:tcPr>
          <w:p w14:paraId="3954A9BA" w14:textId="468FF412" w:rsidR="00384EBE" w:rsidRPr="00DA2044" w:rsidRDefault="00384EBE" w:rsidP="00384EBE">
            <w:pPr>
              <w:jc w:val="center"/>
              <w:rPr>
                <w:rFonts w:cs="Arial"/>
                <w:sz w:val="20"/>
              </w:rPr>
            </w:pPr>
            <w:r>
              <w:rPr>
                <w:rFonts w:cs="Arial"/>
                <w:sz w:val="20"/>
              </w:rPr>
              <w:t>PY41</w:t>
            </w:r>
            <w:r w:rsidR="00C32D9F">
              <w:rPr>
                <w:rFonts w:cs="Arial"/>
                <w:sz w:val="20"/>
              </w:rPr>
              <w:t>50</w:t>
            </w:r>
          </w:p>
        </w:tc>
        <w:tc>
          <w:tcPr>
            <w:tcW w:w="1395" w:type="dxa"/>
            <w:vAlign w:val="center"/>
          </w:tcPr>
          <w:p w14:paraId="00001379" w14:textId="11C3F3AA" w:rsidR="00384EBE" w:rsidRPr="00DA2044" w:rsidRDefault="00384EBE" w:rsidP="00384EBE">
            <w:pPr>
              <w:jc w:val="center"/>
              <w:rPr>
                <w:rFonts w:cs="Arial"/>
                <w:sz w:val="20"/>
              </w:rPr>
            </w:pPr>
            <w:r>
              <w:rPr>
                <w:rFonts w:cs="Arial"/>
                <w:sz w:val="20"/>
              </w:rPr>
              <w:t>30</w:t>
            </w:r>
          </w:p>
        </w:tc>
        <w:tc>
          <w:tcPr>
            <w:tcW w:w="1530" w:type="dxa"/>
            <w:vAlign w:val="center"/>
          </w:tcPr>
          <w:p w14:paraId="1DF7C6B3" w14:textId="25677D14" w:rsidR="00384EBE" w:rsidRPr="00DA2044" w:rsidRDefault="00384EBE" w:rsidP="00384EBE">
            <w:pPr>
              <w:jc w:val="center"/>
              <w:rPr>
                <w:rFonts w:cs="Arial"/>
                <w:sz w:val="20"/>
              </w:rPr>
            </w:pPr>
            <w:r>
              <w:rPr>
                <w:rFonts w:cs="Arial"/>
                <w:sz w:val="20"/>
              </w:rPr>
              <w:t>4</w:t>
            </w:r>
          </w:p>
        </w:tc>
        <w:tc>
          <w:tcPr>
            <w:tcW w:w="2362" w:type="dxa"/>
            <w:vAlign w:val="center"/>
          </w:tcPr>
          <w:p w14:paraId="458E8E48" w14:textId="0E362436" w:rsidR="00384EBE" w:rsidRPr="00DA2044" w:rsidRDefault="00384EBE" w:rsidP="00384EBE">
            <w:pPr>
              <w:jc w:val="center"/>
              <w:rPr>
                <w:rFonts w:cs="Arial"/>
                <w:sz w:val="20"/>
              </w:rPr>
            </w:pPr>
            <w:r>
              <w:rPr>
                <w:rFonts w:cs="Arial"/>
                <w:sz w:val="20"/>
              </w:rPr>
              <w:t>1 and 2</w:t>
            </w:r>
          </w:p>
        </w:tc>
      </w:tr>
    </w:tbl>
    <w:p w14:paraId="0FECB926" w14:textId="0D1714A6" w:rsidR="7F1AD137" w:rsidRDefault="7F1AD137"/>
    <w:p w14:paraId="35A0BEE1" w14:textId="64AA3E00" w:rsidR="007D54F5" w:rsidRDefault="169B9AD6" w:rsidP="7F1AD137">
      <w:r>
        <w:t xml:space="preserve">Progression to level 5 requires a pass in all 4 modules. To progress into level 5 </w:t>
      </w:r>
      <w:proofErr w:type="spellStart"/>
      <w:r>
        <w:t>MPharm</w:t>
      </w:r>
      <w:proofErr w:type="spellEnd"/>
      <w:r>
        <w:t xml:space="preserve"> route, all major elements of assessment (exam and (coursework/practical in aggregate)) in each module must be passed at the pass mark, which is 40%. </w:t>
      </w:r>
      <w:r w:rsidRPr="169B9AD6">
        <w:rPr>
          <w:rFonts w:eastAsia="Arial" w:cs="Arial"/>
        </w:rPr>
        <w:t xml:space="preserve">The exception is module PY4100 (academic and professional skills portfolio) where the e-portfolio need to be passed as a major element separately from the coursework/practical components.  </w:t>
      </w:r>
      <w:r>
        <w:t>All modules and credits need to be passed to progress from one level to another. Students cannot progress from level 4 to level 5 while trailing assessments of a 30-credit module to the next level. Please see section ‘Approved variants’ in Section 1 under “For Pharmacy transfer” for more details.</w:t>
      </w:r>
    </w:p>
    <w:p w14:paraId="72C79E78" w14:textId="77777777" w:rsidR="007D54F5" w:rsidRDefault="007D54F5" w:rsidP="007D54F5"/>
    <w:p w14:paraId="69A414B4" w14:textId="6F174E89" w:rsidR="007D54F5" w:rsidRDefault="007D54F5" w:rsidP="007D54F5">
      <w:r>
        <w:t>Students exiting the programme at this point who have successfully completed 120 credits are eligible for the award of Certificate of Higher Education.</w:t>
      </w:r>
    </w:p>
    <w:p w14:paraId="6611BA97" w14:textId="77777777" w:rsidR="007D54F5" w:rsidRDefault="007D54F5" w:rsidP="00003008">
      <w:pPr>
        <w:pStyle w:val="Heading3"/>
        <w:jc w:val="center"/>
      </w:pPr>
    </w:p>
    <w:p w14:paraId="3E4C58D7" w14:textId="77777777" w:rsidR="007D54F5" w:rsidRDefault="007D54F5" w:rsidP="00003008">
      <w:pPr>
        <w:pStyle w:val="Heading3"/>
        <w:jc w:val="center"/>
      </w:pPr>
    </w:p>
    <w:p w14:paraId="520062AB" w14:textId="4D791986" w:rsidR="00003008" w:rsidRPr="00003008" w:rsidRDefault="00003008" w:rsidP="00003008">
      <w:pPr>
        <w:pStyle w:val="Heading3"/>
        <w:jc w:val="center"/>
        <w:rPr>
          <w:color w:val="C00000"/>
        </w:rPr>
      </w:pPr>
      <w:r w:rsidRPr="00DA2044">
        <w:t>Level 5</w:t>
      </w:r>
      <w:r w:rsidR="00A966E7">
        <w:t xml:space="preserve"> </w:t>
      </w:r>
      <w:proofErr w:type="spellStart"/>
      <w:r w:rsidR="00A966E7">
        <w:t>MPharm</w:t>
      </w:r>
      <w:proofErr w:type="spellEnd"/>
      <w:r w:rsidR="00A966E7">
        <w:t xml:space="preserve"> route</w:t>
      </w:r>
      <w:r w:rsidRPr="00DA2044">
        <w:t xml:space="preserve"> (</w:t>
      </w:r>
      <w:r w:rsidR="00A56E76">
        <w:t>all</w:t>
      </w:r>
      <w:r w:rsidRPr="00DA2044">
        <w:t xml:space="preserve"> core)</w:t>
      </w:r>
    </w:p>
    <w:tbl>
      <w:tblPr>
        <w:tblStyle w:val="TableGrid"/>
        <w:tblW w:w="9040" w:type="dxa"/>
        <w:tblLook w:val="04A0" w:firstRow="1" w:lastRow="0" w:firstColumn="1" w:lastColumn="0" w:noHBand="0" w:noVBand="1"/>
      </w:tblPr>
      <w:tblGrid>
        <w:gridCol w:w="2221"/>
        <w:gridCol w:w="1930"/>
        <w:gridCol w:w="1355"/>
        <w:gridCol w:w="1510"/>
        <w:gridCol w:w="2024"/>
      </w:tblGrid>
      <w:tr w:rsidR="00A966E7" w:rsidRPr="00DA2044" w14:paraId="4656D918" w14:textId="77777777" w:rsidTr="23B6D603">
        <w:trPr>
          <w:trHeight w:val="575"/>
        </w:trPr>
        <w:tc>
          <w:tcPr>
            <w:tcW w:w="2221" w:type="dxa"/>
          </w:tcPr>
          <w:p w14:paraId="66FB4EDE" w14:textId="77777777" w:rsidR="00A966E7" w:rsidRPr="00DA2044" w:rsidRDefault="00A966E7" w:rsidP="00003008">
            <w:r w:rsidRPr="00DA2044">
              <w:t>Core modules</w:t>
            </w:r>
          </w:p>
          <w:p w14:paraId="520D8173" w14:textId="77777777" w:rsidR="00A966E7" w:rsidRPr="00DA2044" w:rsidRDefault="00A966E7" w:rsidP="00003008"/>
        </w:tc>
        <w:tc>
          <w:tcPr>
            <w:tcW w:w="1930" w:type="dxa"/>
          </w:tcPr>
          <w:p w14:paraId="6B2BFAB5" w14:textId="77777777" w:rsidR="00A966E7" w:rsidRPr="00DA2044" w:rsidRDefault="00A966E7" w:rsidP="00003008">
            <w:r w:rsidRPr="00DA2044">
              <w:t>Module code</w:t>
            </w:r>
          </w:p>
        </w:tc>
        <w:tc>
          <w:tcPr>
            <w:tcW w:w="1355" w:type="dxa"/>
          </w:tcPr>
          <w:p w14:paraId="113DDB1B" w14:textId="77777777" w:rsidR="00A966E7" w:rsidRPr="00DA2044" w:rsidRDefault="00A966E7" w:rsidP="00003008">
            <w:r w:rsidRPr="00DA2044">
              <w:t xml:space="preserve">Credit </w:t>
            </w:r>
          </w:p>
          <w:p w14:paraId="0D0B5D46" w14:textId="77777777" w:rsidR="00A966E7" w:rsidRPr="00DA2044" w:rsidRDefault="00A966E7" w:rsidP="00003008">
            <w:r w:rsidRPr="00DA2044">
              <w:t>Value</w:t>
            </w:r>
          </w:p>
        </w:tc>
        <w:tc>
          <w:tcPr>
            <w:tcW w:w="1510" w:type="dxa"/>
          </w:tcPr>
          <w:p w14:paraId="0805FE54" w14:textId="77777777" w:rsidR="00A966E7" w:rsidRPr="00DA2044" w:rsidRDefault="00A966E7" w:rsidP="00003008">
            <w:r w:rsidRPr="00DA2044">
              <w:t xml:space="preserve">Level </w:t>
            </w:r>
          </w:p>
        </w:tc>
        <w:tc>
          <w:tcPr>
            <w:tcW w:w="2024" w:type="dxa"/>
          </w:tcPr>
          <w:p w14:paraId="68FAA352" w14:textId="77777777" w:rsidR="00A966E7" w:rsidRPr="00DA2044" w:rsidRDefault="00A966E7" w:rsidP="00003008">
            <w:r w:rsidRPr="00DA2044">
              <w:t>Teaching Block</w:t>
            </w:r>
          </w:p>
        </w:tc>
      </w:tr>
      <w:tr w:rsidR="00A966E7" w:rsidRPr="00DA2044" w14:paraId="10F84683" w14:textId="77777777" w:rsidTr="23B6D603">
        <w:trPr>
          <w:trHeight w:val="287"/>
        </w:trPr>
        <w:tc>
          <w:tcPr>
            <w:tcW w:w="2221" w:type="dxa"/>
          </w:tcPr>
          <w:p w14:paraId="69CB47A6" w14:textId="52A08736" w:rsidR="00A966E7" w:rsidRDefault="00A966E7" w:rsidP="00A966E7">
            <w:r>
              <w:t>Academic and professional skills</w:t>
            </w:r>
          </w:p>
          <w:p w14:paraId="0CD34FF4" w14:textId="29DEAA0F" w:rsidR="00A966E7" w:rsidRPr="00DA2044" w:rsidRDefault="00A966E7" w:rsidP="00A966E7">
            <w:r>
              <w:t>Portfolio</w:t>
            </w:r>
          </w:p>
        </w:tc>
        <w:tc>
          <w:tcPr>
            <w:tcW w:w="1930" w:type="dxa"/>
          </w:tcPr>
          <w:p w14:paraId="21AEFC24" w14:textId="0CB1BA50" w:rsidR="00A966E7" w:rsidRPr="00DA2044" w:rsidRDefault="00A966E7" w:rsidP="00003008">
            <w:r>
              <w:t>PY5100</w:t>
            </w:r>
          </w:p>
        </w:tc>
        <w:tc>
          <w:tcPr>
            <w:tcW w:w="1355" w:type="dxa"/>
          </w:tcPr>
          <w:p w14:paraId="510BA2E8" w14:textId="779BB90A" w:rsidR="00A966E7" w:rsidRPr="00DA2044" w:rsidRDefault="00A966E7" w:rsidP="00003008">
            <w:r>
              <w:t>0</w:t>
            </w:r>
          </w:p>
        </w:tc>
        <w:tc>
          <w:tcPr>
            <w:tcW w:w="1510" w:type="dxa"/>
          </w:tcPr>
          <w:p w14:paraId="4675701A" w14:textId="77777777" w:rsidR="00A966E7" w:rsidRPr="00DA2044" w:rsidRDefault="00A966E7" w:rsidP="00003008"/>
        </w:tc>
        <w:tc>
          <w:tcPr>
            <w:tcW w:w="2024" w:type="dxa"/>
          </w:tcPr>
          <w:p w14:paraId="225A7CC6" w14:textId="77777777" w:rsidR="00A966E7" w:rsidRPr="00DA2044" w:rsidRDefault="00A966E7" w:rsidP="00003008"/>
        </w:tc>
      </w:tr>
      <w:tr w:rsidR="00A966E7" w:rsidRPr="00DA2044" w14:paraId="5CC8C8E5" w14:textId="77777777" w:rsidTr="23B6D603">
        <w:trPr>
          <w:trHeight w:val="287"/>
        </w:trPr>
        <w:tc>
          <w:tcPr>
            <w:tcW w:w="2221" w:type="dxa"/>
          </w:tcPr>
          <w:p w14:paraId="1FB5D487" w14:textId="4E13E923" w:rsidR="00A966E7" w:rsidRPr="00DA2044" w:rsidRDefault="00A966E7" w:rsidP="00003008">
            <w:r w:rsidRPr="00A966E7">
              <w:t>Wellbeing and Health</w:t>
            </w:r>
          </w:p>
        </w:tc>
        <w:tc>
          <w:tcPr>
            <w:tcW w:w="1930" w:type="dxa"/>
          </w:tcPr>
          <w:p w14:paraId="1DA6F6B8" w14:textId="02FB3979" w:rsidR="00A966E7" w:rsidRPr="00DA2044" w:rsidRDefault="65768DE2" w:rsidP="00003008">
            <w:r>
              <w:t>PY51</w:t>
            </w:r>
            <w:r w:rsidR="00ED75D2">
              <w:t>20</w:t>
            </w:r>
          </w:p>
        </w:tc>
        <w:tc>
          <w:tcPr>
            <w:tcW w:w="1355" w:type="dxa"/>
          </w:tcPr>
          <w:p w14:paraId="2953A2BF" w14:textId="7DA8ACF9" w:rsidR="00A966E7" w:rsidRPr="00DA2044" w:rsidRDefault="00A966E7" w:rsidP="00003008">
            <w:r>
              <w:t>30</w:t>
            </w:r>
          </w:p>
        </w:tc>
        <w:tc>
          <w:tcPr>
            <w:tcW w:w="1510" w:type="dxa"/>
          </w:tcPr>
          <w:p w14:paraId="0897522E" w14:textId="6AEF81A6" w:rsidR="00A966E7" w:rsidRPr="00DA2044" w:rsidRDefault="00A966E7" w:rsidP="00003008">
            <w:r>
              <w:t>5</w:t>
            </w:r>
          </w:p>
        </w:tc>
        <w:tc>
          <w:tcPr>
            <w:tcW w:w="2024" w:type="dxa"/>
          </w:tcPr>
          <w:p w14:paraId="30386B8E" w14:textId="13EBD8BD" w:rsidR="00A966E7" w:rsidRPr="00DA2044" w:rsidRDefault="00A966E7" w:rsidP="00003008">
            <w:r>
              <w:t>1 and 2</w:t>
            </w:r>
          </w:p>
        </w:tc>
      </w:tr>
      <w:tr w:rsidR="00A966E7" w:rsidRPr="00DA2044" w14:paraId="387F1DD9" w14:textId="77777777" w:rsidTr="23B6D603">
        <w:trPr>
          <w:trHeight w:val="274"/>
        </w:trPr>
        <w:tc>
          <w:tcPr>
            <w:tcW w:w="2221" w:type="dxa"/>
          </w:tcPr>
          <w:p w14:paraId="1DCFD009" w14:textId="23A30161" w:rsidR="00A966E7" w:rsidRPr="00DA2044" w:rsidRDefault="23B6D603" w:rsidP="00A966E7">
            <w:r>
              <w:t>Fundamentals of cell and human physiology</w:t>
            </w:r>
          </w:p>
        </w:tc>
        <w:tc>
          <w:tcPr>
            <w:tcW w:w="1930" w:type="dxa"/>
          </w:tcPr>
          <w:p w14:paraId="486CB0C0" w14:textId="507D4960" w:rsidR="00A966E7" w:rsidRPr="00DA2044" w:rsidRDefault="00A966E7" w:rsidP="00A966E7">
            <w:r>
              <w:t>PY5</w:t>
            </w:r>
            <w:r w:rsidR="00924639">
              <w:t>131</w:t>
            </w:r>
          </w:p>
        </w:tc>
        <w:tc>
          <w:tcPr>
            <w:tcW w:w="1355" w:type="dxa"/>
          </w:tcPr>
          <w:p w14:paraId="0CC59A88" w14:textId="2D82E56C" w:rsidR="00A966E7" w:rsidRPr="00DA2044" w:rsidRDefault="00A966E7" w:rsidP="00A966E7">
            <w:r>
              <w:t>30</w:t>
            </w:r>
          </w:p>
        </w:tc>
        <w:tc>
          <w:tcPr>
            <w:tcW w:w="1510" w:type="dxa"/>
          </w:tcPr>
          <w:p w14:paraId="13C612A6" w14:textId="11A81A28" w:rsidR="00A966E7" w:rsidRPr="00DA2044" w:rsidRDefault="00A966E7" w:rsidP="00A966E7">
            <w:r>
              <w:t>5</w:t>
            </w:r>
          </w:p>
        </w:tc>
        <w:tc>
          <w:tcPr>
            <w:tcW w:w="2024" w:type="dxa"/>
          </w:tcPr>
          <w:p w14:paraId="30C62978" w14:textId="790033AA" w:rsidR="00A966E7" w:rsidRPr="00DA2044" w:rsidRDefault="00A966E7" w:rsidP="00A966E7">
            <w:r>
              <w:t>1 and 2</w:t>
            </w:r>
          </w:p>
        </w:tc>
      </w:tr>
      <w:tr w:rsidR="00A966E7" w:rsidRPr="00DA2044" w14:paraId="26B310DE" w14:textId="77777777" w:rsidTr="23B6D603">
        <w:trPr>
          <w:trHeight w:val="287"/>
        </w:trPr>
        <w:tc>
          <w:tcPr>
            <w:tcW w:w="2221" w:type="dxa"/>
          </w:tcPr>
          <w:p w14:paraId="7FA8F022" w14:textId="52F5FDF1" w:rsidR="00A966E7" w:rsidRPr="00DA2044" w:rsidRDefault="00A966E7" w:rsidP="00A966E7">
            <w:r w:rsidRPr="00A966E7">
              <w:t>Approaches to Pharmaceutical Manufacturing</w:t>
            </w:r>
          </w:p>
        </w:tc>
        <w:tc>
          <w:tcPr>
            <w:tcW w:w="1930" w:type="dxa"/>
          </w:tcPr>
          <w:p w14:paraId="0F11548C" w14:textId="65C35AA9" w:rsidR="00A966E7" w:rsidRPr="00DA2044" w:rsidRDefault="00A966E7" w:rsidP="00A966E7">
            <w:r>
              <w:t>PY51</w:t>
            </w:r>
            <w:r w:rsidR="00924639">
              <w:t>41</w:t>
            </w:r>
          </w:p>
        </w:tc>
        <w:tc>
          <w:tcPr>
            <w:tcW w:w="1355" w:type="dxa"/>
          </w:tcPr>
          <w:p w14:paraId="26E52CA4" w14:textId="17CAF75F" w:rsidR="00A966E7" w:rsidRPr="00DA2044" w:rsidRDefault="00A966E7" w:rsidP="00A966E7">
            <w:r>
              <w:t>30</w:t>
            </w:r>
          </w:p>
        </w:tc>
        <w:tc>
          <w:tcPr>
            <w:tcW w:w="1510" w:type="dxa"/>
          </w:tcPr>
          <w:p w14:paraId="40EE68BE" w14:textId="6080BFAA" w:rsidR="00A966E7" w:rsidRPr="00DA2044" w:rsidRDefault="00A966E7" w:rsidP="00A966E7">
            <w:r>
              <w:t>5</w:t>
            </w:r>
          </w:p>
        </w:tc>
        <w:tc>
          <w:tcPr>
            <w:tcW w:w="2024" w:type="dxa"/>
          </w:tcPr>
          <w:p w14:paraId="153520B6" w14:textId="4645D9E3" w:rsidR="00A966E7" w:rsidRPr="00DA2044" w:rsidRDefault="00A966E7" w:rsidP="00A966E7">
            <w:r>
              <w:t>1 and 2</w:t>
            </w:r>
          </w:p>
        </w:tc>
      </w:tr>
      <w:tr w:rsidR="00A966E7" w:rsidRPr="00DA2044" w14:paraId="6E80416D" w14:textId="77777777" w:rsidTr="23B6D603">
        <w:trPr>
          <w:trHeight w:val="287"/>
        </w:trPr>
        <w:tc>
          <w:tcPr>
            <w:tcW w:w="2221" w:type="dxa"/>
          </w:tcPr>
          <w:p w14:paraId="3E9AD9BC" w14:textId="00BB1CFA" w:rsidR="00A966E7" w:rsidRPr="00DA2044" w:rsidRDefault="61C3AB5E" w:rsidP="00A966E7">
            <w:r>
              <w:lastRenderedPageBreak/>
              <w:t>Pharmacy Law, Ethics and Practice</w:t>
            </w:r>
          </w:p>
        </w:tc>
        <w:tc>
          <w:tcPr>
            <w:tcW w:w="1930" w:type="dxa"/>
          </w:tcPr>
          <w:p w14:paraId="559FC6E7" w14:textId="558D48EA" w:rsidR="00A966E7" w:rsidRPr="00DA2044" w:rsidRDefault="00A966E7" w:rsidP="00A966E7">
            <w:r>
              <w:t>PY51</w:t>
            </w:r>
            <w:r w:rsidR="00924639">
              <w:t>11</w:t>
            </w:r>
          </w:p>
        </w:tc>
        <w:tc>
          <w:tcPr>
            <w:tcW w:w="1355" w:type="dxa"/>
          </w:tcPr>
          <w:p w14:paraId="6D9E824D" w14:textId="00C4C058" w:rsidR="00A966E7" w:rsidRPr="00DA2044" w:rsidRDefault="00A966E7" w:rsidP="00A966E7">
            <w:r>
              <w:t>30</w:t>
            </w:r>
          </w:p>
        </w:tc>
        <w:tc>
          <w:tcPr>
            <w:tcW w:w="1510" w:type="dxa"/>
          </w:tcPr>
          <w:p w14:paraId="74F9C3DF" w14:textId="1713B282" w:rsidR="00A966E7" w:rsidRPr="00DA2044" w:rsidRDefault="00A966E7" w:rsidP="00A966E7">
            <w:r>
              <w:t>5</w:t>
            </w:r>
          </w:p>
        </w:tc>
        <w:tc>
          <w:tcPr>
            <w:tcW w:w="2024" w:type="dxa"/>
          </w:tcPr>
          <w:p w14:paraId="2CDC449D" w14:textId="69B3E417" w:rsidR="00A966E7" w:rsidRPr="00DA2044" w:rsidRDefault="00A966E7" w:rsidP="00A966E7">
            <w:r>
              <w:t>1 and 2</w:t>
            </w:r>
          </w:p>
        </w:tc>
      </w:tr>
    </w:tbl>
    <w:p w14:paraId="39E3EEC9" w14:textId="77777777" w:rsidR="00A966E7" w:rsidRDefault="00A966E7" w:rsidP="00A966E7">
      <w:pPr>
        <w:widowControl w:val="0"/>
        <w:rPr>
          <w:rFonts w:cs="Arial"/>
          <w:b/>
          <w:snapToGrid w:val="0"/>
          <w:lang w:val="en-US"/>
        </w:rPr>
      </w:pPr>
    </w:p>
    <w:p w14:paraId="383649A9" w14:textId="727B4FCC" w:rsidR="00A966E7" w:rsidRPr="004C47A2" w:rsidRDefault="169B9AD6" w:rsidP="00A966E7">
      <w:pPr>
        <w:spacing w:line="276" w:lineRule="auto"/>
        <w:jc w:val="both"/>
        <w:rPr>
          <w:rFonts w:eastAsia="Arial" w:cs="Arial"/>
        </w:rPr>
      </w:pPr>
      <w:r w:rsidRPr="169B9AD6">
        <w:rPr>
          <w:rFonts w:eastAsia="Arial" w:cs="Arial"/>
        </w:rPr>
        <w:t xml:space="preserve">Progression to level 5 </w:t>
      </w:r>
      <w:proofErr w:type="spellStart"/>
      <w:r w:rsidRPr="169B9AD6">
        <w:rPr>
          <w:rFonts w:eastAsia="Arial" w:cs="Arial"/>
        </w:rPr>
        <w:t>MPharm</w:t>
      </w:r>
      <w:proofErr w:type="spellEnd"/>
      <w:r w:rsidRPr="169B9AD6">
        <w:rPr>
          <w:rFonts w:eastAsia="Arial" w:cs="Arial"/>
        </w:rPr>
        <w:t xml:space="preserve"> after Level 5 FD route requires a pass in all major elements of assessment (exam and (coursework/practical in aggregate)) in each module which must be passed at the pass mark, which is 40%. In Addition, all elements of the portfolio module need to be passed separately. All modules and credits need to be passed to progress from one level to another. Students cannot progress from one level to another while trailing assessments of a 30 credit or zero credit module to the next level. Please see section ‘Approved variants’ in Section 1 under “For Pharmacy transfer” for more details. Please note, to pass onto level 5 you must also pass/complete the following:</w:t>
      </w:r>
    </w:p>
    <w:p w14:paraId="15B4B742" w14:textId="095D154B" w:rsidR="00A966E7" w:rsidRPr="00A55D63" w:rsidRDefault="6C037FB7" w:rsidP="6C037FB7">
      <w:pPr>
        <w:pStyle w:val="ListParagraph"/>
        <w:numPr>
          <w:ilvl w:val="0"/>
          <w:numId w:val="2"/>
        </w:numPr>
        <w:spacing w:line="276" w:lineRule="auto"/>
        <w:jc w:val="both"/>
        <w:rPr>
          <w:rFonts w:ascii="Arial" w:eastAsia="Arial" w:hAnsi="Arial" w:cs="Arial"/>
        </w:rPr>
      </w:pPr>
      <w:r w:rsidRPr="00A55D63">
        <w:rPr>
          <w:rFonts w:ascii="Arial" w:eastAsia="Arial" w:hAnsi="Arial" w:cs="Arial"/>
        </w:rPr>
        <w:t>Interview</w:t>
      </w:r>
      <w:r w:rsidR="00A55D63">
        <w:rPr>
          <w:rFonts w:ascii="Arial" w:eastAsia="Arial" w:hAnsi="Arial" w:cs="Arial"/>
        </w:rPr>
        <w:t>.</w:t>
      </w:r>
    </w:p>
    <w:p w14:paraId="50E710CE" w14:textId="5306825C" w:rsidR="00A966E7" w:rsidRPr="00A55D63" w:rsidRDefault="6C037FB7" w:rsidP="6C037FB7">
      <w:pPr>
        <w:pStyle w:val="ListParagraph"/>
        <w:numPr>
          <w:ilvl w:val="0"/>
          <w:numId w:val="2"/>
        </w:numPr>
        <w:spacing w:line="276" w:lineRule="auto"/>
        <w:jc w:val="both"/>
        <w:rPr>
          <w:rFonts w:ascii="Arial" w:eastAsia="Arial" w:hAnsi="Arial" w:cs="Arial"/>
        </w:rPr>
      </w:pPr>
      <w:r w:rsidRPr="00A55D63">
        <w:rPr>
          <w:rFonts w:ascii="Arial" w:eastAsia="Arial" w:hAnsi="Arial" w:cs="Arial"/>
        </w:rPr>
        <w:t>Calculations test</w:t>
      </w:r>
      <w:r w:rsidR="00A55D63">
        <w:rPr>
          <w:rFonts w:ascii="Arial" w:eastAsia="Arial" w:hAnsi="Arial" w:cs="Arial"/>
        </w:rPr>
        <w:t>.</w:t>
      </w:r>
    </w:p>
    <w:p w14:paraId="4B7C80A8" w14:textId="3BC3F264" w:rsidR="00A966E7" w:rsidRPr="00A55D63" w:rsidRDefault="058F4C9C" w:rsidP="6C037FB7">
      <w:pPr>
        <w:pStyle w:val="ListParagraph"/>
        <w:numPr>
          <w:ilvl w:val="0"/>
          <w:numId w:val="2"/>
        </w:numPr>
        <w:spacing w:line="276" w:lineRule="auto"/>
        <w:jc w:val="both"/>
        <w:rPr>
          <w:rFonts w:ascii="Arial" w:eastAsia="Arial" w:hAnsi="Arial" w:cs="Arial"/>
        </w:rPr>
      </w:pPr>
      <w:r w:rsidRPr="058F4C9C">
        <w:rPr>
          <w:rFonts w:ascii="Arial" w:eastAsia="Arial" w:hAnsi="Arial" w:cs="Arial"/>
        </w:rPr>
        <w:t>OSCE.</w:t>
      </w:r>
    </w:p>
    <w:p w14:paraId="6D76B88B" w14:textId="6736C08A" w:rsidR="29F459A2" w:rsidRPr="00A55D63" w:rsidRDefault="058F4C9C" w:rsidP="6C037FB7">
      <w:pPr>
        <w:pStyle w:val="ListParagraph"/>
        <w:numPr>
          <w:ilvl w:val="0"/>
          <w:numId w:val="2"/>
        </w:numPr>
        <w:spacing w:line="276" w:lineRule="auto"/>
        <w:jc w:val="both"/>
        <w:rPr>
          <w:rFonts w:ascii="Arial" w:eastAsia="Arial" w:hAnsi="Arial" w:cs="Arial"/>
        </w:rPr>
      </w:pPr>
      <w:r w:rsidRPr="058F4C9C">
        <w:rPr>
          <w:rFonts w:ascii="Arial" w:eastAsia="Arial" w:hAnsi="Arial" w:cs="Arial"/>
        </w:rPr>
        <w:t>Complete 4 days of placements and e-portfolio.</w:t>
      </w:r>
    </w:p>
    <w:p w14:paraId="45E04A99" w14:textId="3A8562A6" w:rsidR="29F459A2" w:rsidRPr="00A55D63" w:rsidRDefault="058F4C9C" w:rsidP="6C037FB7">
      <w:pPr>
        <w:pStyle w:val="ListParagraph"/>
        <w:numPr>
          <w:ilvl w:val="0"/>
          <w:numId w:val="2"/>
        </w:numPr>
        <w:spacing w:line="276" w:lineRule="auto"/>
        <w:jc w:val="both"/>
        <w:rPr>
          <w:rFonts w:ascii="Arial" w:eastAsia="Arial" w:hAnsi="Arial" w:cs="Arial"/>
        </w:rPr>
      </w:pPr>
      <w:r w:rsidRPr="058F4C9C">
        <w:rPr>
          <w:rFonts w:ascii="Arial" w:eastAsia="Arial" w:hAnsi="Arial" w:cs="Arial"/>
        </w:rPr>
        <w:t>Complete inter-professional activity.</w:t>
      </w:r>
    </w:p>
    <w:p w14:paraId="3494A427" w14:textId="2F73D271" w:rsidR="29F459A2" w:rsidRPr="00A55D63" w:rsidRDefault="058F4C9C" w:rsidP="6C037FB7">
      <w:pPr>
        <w:pStyle w:val="ListParagraph"/>
        <w:numPr>
          <w:ilvl w:val="0"/>
          <w:numId w:val="2"/>
        </w:numPr>
        <w:spacing w:line="276" w:lineRule="auto"/>
        <w:jc w:val="both"/>
        <w:rPr>
          <w:rFonts w:ascii="Arial" w:eastAsia="Arial" w:hAnsi="Arial" w:cs="Arial"/>
        </w:rPr>
      </w:pPr>
      <w:r w:rsidRPr="058F4C9C">
        <w:rPr>
          <w:rFonts w:ascii="Arial" w:eastAsia="Arial" w:hAnsi="Arial" w:cs="Arial"/>
        </w:rPr>
        <w:t>Meet attendance threshold.</w:t>
      </w:r>
    </w:p>
    <w:p w14:paraId="4E285368" w14:textId="2A263F17" w:rsidR="00A966E7" w:rsidRPr="00A55D63" w:rsidRDefault="058F4C9C" w:rsidP="6C037FB7">
      <w:pPr>
        <w:pStyle w:val="ListParagraph"/>
        <w:numPr>
          <w:ilvl w:val="0"/>
          <w:numId w:val="2"/>
        </w:numPr>
        <w:spacing w:line="276" w:lineRule="auto"/>
        <w:jc w:val="both"/>
        <w:rPr>
          <w:rFonts w:ascii="Arial" w:eastAsia="Arial" w:hAnsi="Arial" w:cs="Arial"/>
        </w:rPr>
      </w:pPr>
      <w:r w:rsidRPr="058F4C9C">
        <w:rPr>
          <w:rFonts w:ascii="Arial" w:eastAsia="Arial" w:hAnsi="Arial" w:cs="Arial"/>
        </w:rPr>
        <w:t>Code of conduct.</w:t>
      </w:r>
    </w:p>
    <w:p w14:paraId="7C148948" w14:textId="287F3C9D" w:rsidR="00A966E7" w:rsidRPr="00A55D63" w:rsidRDefault="169B9AD6" w:rsidP="6C037FB7">
      <w:pPr>
        <w:pStyle w:val="ListParagraph"/>
        <w:numPr>
          <w:ilvl w:val="0"/>
          <w:numId w:val="2"/>
        </w:numPr>
        <w:spacing w:line="276" w:lineRule="auto"/>
        <w:jc w:val="both"/>
        <w:rPr>
          <w:rFonts w:ascii="Arial" w:eastAsia="Arial" w:hAnsi="Arial" w:cs="Arial"/>
        </w:rPr>
      </w:pPr>
      <w:r w:rsidRPr="169B9AD6">
        <w:rPr>
          <w:rFonts w:ascii="Arial" w:eastAsia="Arial" w:hAnsi="Arial" w:cs="Arial"/>
        </w:rPr>
        <w:t>Satisfactory enhanced DBS check and Health Check.</w:t>
      </w:r>
    </w:p>
    <w:p w14:paraId="3AE39175" w14:textId="77777777" w:rsidR="00A966E7" w:rsidRPr="0048035F" w:rsidRDefault="00A966E7" w:rsidP="00A966E7">
      <w:pPr>
        <w:spacing w:line="276" w:lineRule="auto"/>
        <w:jc w:val="both"/>
        <w:rPr>
          <w:rFonts w:eastAsia="Arial" w:cs="Arial"/>
        </w:rPr>
      </w:pPr>
    </w:p>
    <w:p w14:paraId="64B17CEA" w14:textId="3DAB53F7" w:rsidR="00A966E7" w:rsidRDefault="00A966E7" w:rsidP="00A966E7">
      <w:pPr>
        <w:spacing w:line="276" w:lineRule="auto"/>
        <w:jc w:val="both"/>
        <w:rPr>
          <w:rFonts w:eastAsia="Arial" w:cs="Arial"/>
        </w:rPr>
      </w:pPr>
      <w:r w:rsidRPr="2F314ADD">
        <w:rPr>
          <w:rFonts w:eastAsia="Arial" w:cs="Arial"/>
        </w:rPr>
        <w:t>Students exiting the programme at this point who have successfully completed 120 credits are eligible for the award of Foundation Degree</w:t>
      </w:r>
    </w:p>
    <w:p w14:paraId="70C0F847" w14:textId="3601BBEC" w:rsidR="00A966E7" w:rsidRDefault="00A966E7" w:rsidP="00A966E7">
      <w:pPr>
        <w:spacing w:line="276" w:lineRule="auto"/>
        <w:jc w:val="both"/>
        <w:rPr>
          <w:rFonts w:eastAsia="Arial" w:cs="Arial"/>
        </w:rPr>
      </w:pPr>
    </w:p>
    <w:p w14:paraId="634C6640" w14:textId="76D63EEE" w:rsidR="00A966E7" w:rsidRPr="00003008" w:rsidRDefault="058F4C9C" w:rsidP="00A966E7">
      <w:pPr>
        <w:pStyle w:val="Heading3"/>
        <w:jc w:val="center"/>
        <w:rPr>
          <w:color w:val="C00000"/>
        </w:rPr>
      </w:pPr>
      <w:r>
        <w:t>Level 5 BSc route (all core)</w:t>
      </w:r>
    </w:p>
    <w:tbl>
      <w:tblPr>
        <w:tblStyle w:val="TableGrid"/>
        <w:tblW w:w="9040" w:type="dxa"/>
        <w:tblLook w:val="04A0" w:firstRow="1" w:lastRow="0" w:firstColumn="1" w:lastColumn="0" w:noHBand="0" w:noVBand="1"/>
      </w:tblPr>
      <w:tblGrid>
        <w:gridCol w:w="2221"/>
        <w:gridCol w:w="1930"/>
        <w:gridCol w:w="1355"/>
        <w:gridCol w:w="1510"/>
        <w:gridCol w:w="2024"/>
      </w:tblGrid>
      <w:tr w:rsidR="00A966E7" w:rsidRPr="00DA2044" w14:paraId="408E9489" w14:textId="77777777" w:rsidTr="5B128E86">
        <w:trPr>
          <w:trHeight w:val="575"/>
        </w:trPr>
        <w:tc>
          <w:tcPr>
            <w:tcW w:w="2221" w:type="dxa"/>
          </w:tcPr>
          <w:p w14:paraId="04FBA2E9" w14:textId="77777777" w:rsidR="00A966E7" w:rsidRPr="00DA2044" w:rsidRDefault="00A966E7" w:rsidP="00396342">
            <w:r w:rsidRPr="00DA2044">
              <w:t>Core modules</w:t>
            </w:r>
          </w:p>
          <w:p w14:paraId="44A56936" w14:textId="77777777" w:rsidR="00A966E7" w:rsidRPr="00DA2044" w:rsidRDefault="00A966E7" w:rsidP="00396342"/>
        </w:tc>
        <w:tc>
          <w:tcPr>
            <w:tcW w:w="1930" w:type="dxa"/>
          </w:tcPr>
          <w:p w14:paraId="18C208AC" w14:textId="77777777" w:rsidR="00A966E7" w:rsidRPr="00DA2044" w:rsidRDefault="00A966E7" w:rsidP="00396342">
            <w:r w:rsidRPr="00DA2044">
              <w:t>Module code</w:t>
            </w:r>
          </w:p>
        </w:tc>
        <w:tc>
          <w:tcPr>
            <w:tcW w:w="1355" w:type="dxa"/>
          </w:tcPr>
          <w:p w14:paraId="66D36FF8" w14:textId="77777777" w:rsidR="00A966E7" w:rsidRPr="00DA2044" w:rsidRDefault="00A966E7" w:rsidP="00396342">
            <w:r w:rsidRPr="00DA2044">
              <w:t xml:space="preserve">Credit </w:t>
            </w:r>
          </w:p>
          <w:p w14:paraId="587B73DB" w14:textId="77777777" w:rsidR="00A966E7" w:rsidRPr="00DA2044" w:rsidRDefault="00A966E7" w:rsidP="00396342">
            <w:r w:rsidRPr="00DA2044">
              <w:t>Value</w:t>
            </w:r>
          </w:p>
        </w:tc>
        <w:tc>
          <w:tcPr>
            <w:tcW w:w="1510" w:type="dxa"/>
          </w:tcPr>
          <w:p w14:paraId="13186E94" w14:textId="77777777" w:rsidR="00A966E7" w:rsidRPr="00DA2044" w:rsidRDefault="00A966E7" w:rsidP="00396342">
            <w:r w:rsidRPr="00DA2044">
              <w:t xml:space="preserve">Level </w:t>
            </w:r>
          </w:p>
        </w:tc>
        <w:tc>
          <w:tcPr>
            <w:tcW w:w="2024" w:type="dxa"/>
          </w:tcPr>
          <w:p w14:paraId="2B56EB53" w14:textId="77777777" w:rsidR="00A966E7" w:rsidRPr="00DA2044" w:rsidRDefault="00A966E7" w:rsidP="00396342">
            <w:r w:rsidRPr="00DA2044">
              <w:t>Teaching Block</w:t>
            </w:r>
          </w:p>
        </w:tc>
      </w:tr>
      <w:tr w:rsidR="6C037FB7" w14:paraId="0B73D9F7" w14:textId="77777777" w:rsidTr="5B128E86">
        <w:trPr>
          <w:trHeight w:val="287"/>
        </w:trPr>
        <w:tc>
          <w:tcPr>
            <w:tcW w:w="2221" w:type="dxa"/>
          </w:tcPr>
          <w:p w14:paraId="305C4ACD" w14:textId="4BA544E5" w:rsidR="6C037FB7" w:rsidRDefault="5B128E86" w:rsidP="5B128E86">
            <w:pPr>
              <w:tabs>
                <w:tab w:val="left" w:pos="2835"/>
              </w:tabs>
            </w:pPr>
            <w:r w:rsidRPr="5B128E86">
              <w:t>Academic skills portfolio module level 5</w:t>
            </w:r>
          </w:p>
          <w:p w14:paraId="2BB3395D" w14:textId="5509952A" w:rsidR="6C037FB7" w:rsidRDefault="6C037FB7" w:rsidP="6C037FB7"/>
        </w:tc>
        <w:tc>
          <w:tcPr>
            <w:tcW w:w="1930" w:type="dxa"/>
          </w:tcPr>
          <w:p w14:paraId="44A949A0" w14:textId="68C3E211" w:rsidR="6C037FB7" w:rsidRDefault="5B128E86" w:rsidP="6C037FB7">
            <w:r>
              <w:t>PY51XX</w:t>
            </w:r>
          </w:p>
        </w:tc>
        <w:tc>
          <w:tcPr>
            <w:tcW w:w="1355" w:type="dxa"/>
          </w:tcPr>
          <w:p w14:paraId="1F65DE24" w14:textId="2D8E7D0F" w:rsidR="6C037FB7" w:rsidRDefault="5B128E86" w:rsidP="6C037FB7">
            <w:r>
              <w:t>0</w:t>
            </w:r>
          </w:p>
        </w:tc>
        <w:tc>
          <w:tcPr>
            <w:tcW w:w="1510" w:type="dxa"/>
          </w:tcPr>
          <w:p w14:paraId="7807FDB9" w14:textId="3825252E" w:rsidR="6C037FB7" w:rsidRDefault="5B128E86" w:rsidP="6C037FB7">
            <w:r>
              <w:t>5</w:t>
            </w:r>
          </w:p>
        </w:tc>
        <w:tc>
          <w:tcPr>
            <w:tcW w:w="2024" w:type="dxa"/>
          </w:tcPr>
          <w:p w14:paraId="5750904C" w14:textId="15C12D61" w:rsidR="6C037FB7" w:rsidRDefault="5B128E86" w:rsidP="6C037FB7">
            <w:r>
              <w:t>1 and 2</w:t>
            </w:r>
          </w:p>
        </w:tc>
      </w:tr>
      <w:tr w:rsidR="00A966E7" w:rsidRPr="00DA2044" w14:paraId="015201F6" w14:textId="77777777" w:rsidTr="5B128E86">
        <w:trPr>
          <w:trHeight w:val="287"/>
        </w:trPr>
        <w:tc>
          <w:tcPr>
            <w:tcW w:w="2221" w:type="dxa"/>
          </w:tcPr>
          <w:p w14:paraId="6D964D5B" w14:textId="77777777" w:rsidR="00A966E7" w:rsidRPr="00DA2044" w:rsidRDefault="00A966E7" w:rsidP="00396342">
            <w:r w:rsidRPr="00A966E7">
              <w:t>Wellbeing and Health</w:t>
            </w:r>
          </w:p>
        </w:tc>
        <w:tc>
          <w:tcPr>
            <w:tcW w:w="1930" w:type="dxa"/>
          </w:tcPr>
          <w:p w14:paraId="3A229AEA" w14:textId="77777777" w:rsidR="00A966E7" w:rsidRPr="00DA2044" w:rsidRDefault="00A966E7" w:rsidP="00396342">
            <w:r>
              <w:t>PY5110</w:t>
            </w:r>
          </w:p>
        </w:tc>
        <w:tc>
          <w:tcPr>
            <w:tcW w:w="1355" w:type="dxa"/>
          </w:tcPr>
          <w:p w14:paraId="5C9DCA6A" w14:textId="77777777" w:rsidR="00A966E7" w:rsidRPr="00DA2044" w:rsidRDefault="00A966E7" w:rsidP="00396342">
            <w:r>
              <w:t>30</w:t>
            </w:r>
          </w:p>
        </w:tc>
        <w:tc>
          <w:tcPr>
            <w:tcW w:w="1510" w:type="dxa"/>
          </w:tcPr>
          <w:p w14:paraId="2C6B2252" w14:textId="77777777" w:rsidR="00A966E7" w:rsidRPr="00DA2044" w:rsidRDefault="00A966E7" w:rsidP="00396342">
            <w:r>
              <w:t>5</w:t>
            </w:r>
          </w:p>
        </w:tc>
        <w:tc>
          <w:tcPr>
            <w:tcW w:w="2024" w:type="dxa"/>
          </w:tcPr>
          <w:p w14:paraId="25106727" w14:textId="77777777" w:rsidR="00A966E7" w:rsidRPr="00DA2044" w:rsidRDefault="00A966E7" w:rsidP="00396342">
            <w:r>
              <w:t>1 and 2</w:t>
            </w:r>
          </w:p>
        </w:tc>
      </w:tr>
      <w:tr w:rsidR="00A966E7" w:rsidRPr="00DA2044" w14:paraId="16CC74B5" w14:textId="77777777" w:rsidTr="5B128E86">
        <w:trPr>
          <w:trHeight w:val="274"/>
        </w:trPr>
        <w:tc>
          <w:tcPr>
            <w:tcW w:w="2221" w:type="dxa"/>
          </w:tcPr>
          <w:p w14:paraId="4221F616" w14:textId="1E7D4509" w:rsidR="00A966E7" w:rsidRPr="00DA2044" w:rsidRDefault="5B128E86" w:rsidP="00396342">
            <w:r>
              <w:t>Fundamentals of Cell and Human Physiology</w:t>
            </w:r>
          </w:p>
        </w:tc>
        <w:tc>
          <w:tcPr>
            <w:tcW w:w="1930" w:type="dxa"/>
          </w:tcPr>
          <w:p w14:paraId="2BEA7AEB" w14:textId="6EA9DB5B" w:rsidR="00A966E7" w:rsidRPr="00DA2044" w:rsidRDefault="00A966E7" w:rsidP="00396342">
            <w:r>
              <w:t>PY51</w:t>
            </w:r>
            <w:r w:rsidR="00C10895">
              <w:t>31</w:t>
            </w:r>
          </w:p>
        </w:tc>
        <w:tc>
          <w:tcPr>
            <w:tcW w:w="1355" w:type="dxa"/>
          </w:tcPr>
          <w:p w14:paraId="5D7A4EE7" w14:textId="77777777" w:rsidR="00A966E7" w:rsidRPr="00DA2044" w:rsidRDefault="00A966E7" w:rsidP="00396342">
            <w:r>
              <w:t>30</w:t>
            </w:r>
          </w:p>
        </w:tc>
        <w:tc>
          <w:tcPr>
            <w:tcW w:w="1510" w:type="dxa"/>
          </w:tcPr>
          <w:p w14:paraId="3831E356" w14:textId="77777777" w:rsidR="00A966E7" w:rsidRPr="00DA2044" w:rsidRDefault="00A966E7" w:rsidP="00396342">
            <w:r>
              <w:t>5</w:t>
            </w:r>
          </w:p>
        </w:tc>
        <w:tc>
          <w:tcPr>
            <w:tcW w:w="2024" w:type="dxa"/>
          </w:tcPr>
          <w:p w14:paraId="6CEB37E6" w14:textId="77777777" w:rsidR="00A966E7" w:rsidRPr="00DA2044" w:rsidRDefault="00A966E7" w:rsidP="00396342">
            <w:r>
              <w:t>1 and 2</w:t>
            </w:r>
          </w:p>
        </w:tc>
      </w:tr>
      <w:tr w:rsidR="00A966E7" w:rsidRPr="00DA2044" w14:paraId="025963DC" w14:textId="77777777" w:rsidTr="5B128E86">
        <w:trPr>
          <w:trHeight w:val="287"/>
        </w:trPr>
        <w:tc>
          <w:tcPr>
            <w:tcW w:w="2221" w:type="dxa"/>
          </w:tcPr>
          <w:p w14:paraId="3CA60ADD" w14:textId="77777777" w:rsidR="00A966E7" w:rsidRPr="00DA2044" w:rsidRDefault="00A966E7" w:rsidP="00396342">
            <w:r w:rsidRPr="00A966E7">
              <w:t>Approaches to Pharmaceutical Manufacturing</w:t>
            </w:r>
          </w:p>
        </w:tc>
        <w:tc>
          <w:tcPr>
            <w:tcW w:w="1930" w:type="dxa"/>
          </w:tcPr>
          <w:p w14:paraId="48FB8239" w14:textId="1DEB90CB" w:rsidR="00A966E7" w:rsidRPr="00DA2044" w:rsidRDefault="00A966E7" w:rsidP="00396342">
            <w:r>
              <w:t>PY51</w:t>
            </w:r>
            <w:r w:rsidR="00C10895">
              <w:t>41</w:t>
            </w:r>
          </w:p>
        </w:tc>
        <w:tc>
          <w:tcPr>
            <w:tcW w:w="1355" w:type="dxa"/>
          </w:tcPr>
          <w:p w14:paraId="73BF988D" w14:textId="77777777" w:rsidR="00A966E7" w:rsidRPr="00DA2044" w:rsidRDefault="00A966E7" w:rsidP="00396342">
            <w:r>
              <w:t>30</w:t>
            </w:r>
          </w:p>
        </w:tc>
        <w:tc>
          <w:tcPr>
            <w:tcW w:w="1510" w:type="dxa"/>
          </w:tcPr>
          <w:p w14:paraId="184C3CE1" w14:textId="77777777" w:rsidR="00A966E7" w:rsidRPr="00DA2044" w:rsidRDefault="00A966E7" w:rsidP="00396342">
            <w:r>
              <w:t>5</w:t>
            </w:r>
          </w:p>
        </w:tc>
        <w:tc>
          <w:tcPr>
            <w:tcW w:w="2024" w:type="dxa"/>
          </w:tcPr>
          <w:p w14:paraId="3FC84DB1" w14:textId="77777777" w:rsidR="00A966E7" w:rsidRPr="00DA2044" w:rsidRDefault="00A966E7" w:rsidP="00396342">
            <w:r>
              <w:t>1 and 2</w:t>
            </w:r>
          </w:p>
        </w:tc>
      </w:tr>
      <w:tr w:rsidR="00A966E7" w:rsidRPr="00DA2044" w14:paraId="105654E2" w14:textId="77777777" w:rsidTr="5B128E86">
        <w:trPr>
          <w:trHeight w:val="287"/>
        </w:trPr>
        <w:tc>
          <w:tcPr>
            <w:tcW w:w="2221" w:type="dxa"/>
          </w:tcPr>
          <w:p w14:paraId="3A589942" w14:textId="77777777" w:rsidR="00A966E7" w:rsidRPr="00DA2044" w:rsidRDefault="25199E04" w:rsidP="00396342">
            <w:r>
              <w:t>Pharmacy Law, Ethics and Practice</w:t>
            </w:r>
          </w:p>
        </w:tc>
        <w:tc>
          <w:tcPr>
            <w:tcW w:w="1930" w:type="dxa"/>
          </w:tcPr>
          <w:p w14:paraId="73FC4481" w14:textId="5FE1D212" w:rsidR="00A966E7" w:rsidRPr="00DA2044" w:rsidRDefault="00A966E7" w:rsidP="00396342">
            <w:r>
              <w:t>PY51</w:t>
            </w:r>
            <w:r w:rsidR="00C10895">
              <w:t>11</w:t>
            </w:r>
          </w:p>
        </w:tc>
        <w:tc>
          <w:tcPr>
            <w:tcW w:w="1355" w:type="dxa"/>
          </w:tcPr>
          <w:p w14:paraId="2FDCFD4E" w14:textId="77777777" w:rsidR="00A966E7" w:rsidRPr="00DA2044" w:rsidRDefault="00A966E7" w:rsidP="00396342">
            <w:r>
              <w:t>30</w:t>
            </w:r>
          </w:p>
        </w:tc>
        <w:tc>
          <w:tcPr>
            <w:tcW w:w="1510" w:type="dxa"/>
          </w:tcPr>
          <w:p w14:paraId="4BEE574D" w14:textId="77777777" w:rsidR="00A966E7" w:rsidRPr="00DA2044" w:rsidRDefault="00A966E7" w:rsidP="00396342">
            <w:r>
              <w:t>5</w:t>
            </w:r>
          </w:p>
        </w:tc>
        <w:tc>
          <w:tcPr>
            <w:tcW w:w="2024" w:type="dxa"/>
          </w:tcPr>
          <w:p w14:paraId="11980722" w14:textId="77777777" w:rsidR="00A966E7" w:rsidRPr="00DA2044" w:rsidRDefault="00A966E7" w:rsidP="00396342">
            <w:r>
              <w:t>1 and 2</w:t>
            </w:r>
          </w:p>
        </w:tc>
      </w:tr>
    </w:tbl>
    <w:p w14:paraId="7F14B65A" w14:textId="5F93A064" w:rsidR="00A966E7" w:rsidRDefault="00A966E7" w:rsidP="00A966E7">
      <w:pPr>
        <w:spacing w:line="276" w:lineRule="auto"/>
        <w:jc w:val="both"/>
        <w:rPr>
          <w:rFonts w:eastAsia="Arial" w:cs="Arial"/>
        </w:rPr>
      </w:pPr>
    </w:p>
    <w:p w14:paraId="009D4309" w14:textId="77777777" w:rsidR="00A966E7" w:rsidRPr="00666DCC" w:rsidRDefault="00A966E7" w:rsidP="00A966E7">
      <w:pPr>
        <w:spacing w:line="276" w:lineRule="auto"/>
        <w:jc w:val="both"/>
        <w:rPr>
          <w:rFonts w:eastAsia="Arial" w:cs="Arial"/>
        </w:rPr>
      </w:pPr>
      <w:r w:rsidRPr="2F314ADD">
        <w:rPr>
          <w:rFonts w:eastAsia="Arial" w:cs="Arial"/>
        </w:rPr>
        <w:t>Progression to level 6 (top-up) requires a pass in all modules taken.</w:t>
      </w:r>
    </w:p>
    <w:p w14:paraId="3D7D07B3" w14:textId="2C215E0D" w:rsidR="00A966E7" w:rsidRDefault="00A966E7" w:rsidP="00A966E7">
      <w:pPr>
        <w:spacing w:line="276" w:lineRule="auto"/>
        <w:jc w:val="both"/>
        <w:rPr>
          <w:rFonts w:eastAsia="Arial" w:cs="Arial"/>
        </w:rPr>
      </w:pPr>
      <w:r w:rsidRPr="2F314ADD">
        <w:rPr>
          <w:rFonts w:eastAsia="Arial" w:cs="Arial"/>
        </w:rPr>
        <w:lastRenderedPageBreak/>
        <w:t>Students exiting the programme at this point who have successfully completed 120 credits are eligible for the award of Foundation Degree.</w:t>
      </w:r>
    </w:p>
    <w:p w14:paraId="4B41455E" w14:textId="31AACA4D" w:rsidR="00A92C9B" w:rsidRPr="00003008" w:rsidRDefault="058F4C9C" w:rsidP="00003008">
      <w:pPr>
        <w:pStyle w:val="Heading2"/>
      </w:pPr>
      <w:r>
        <w:t xml:space="preserve">Principles of Teaching, Learning and Assessment </w:t>
      </w:r>
    </w:p>
    <w:p w14:paraId="04BB46A1" w14:textId="18A94E7B" w:rsidR="058F4C9C" w:rsidRDefault="058F4C9C" w:rsidP="058F4C9C">
      <w:pPr>
        <w:jc w:val="both"/>
        <w:rPr>
          <w:rFonts w:cs="Arial"/>
        </w:rPr>
      </w:pPr>
    </w:p>
    <w:p w14:paraId="6E2A7D73" w14:textId="61CD1E99" w:rsidR="00DB6153" w:rsidRDefault="058F4C9C" w:rsidP="621CB924">
      <w:pPr>
        <w:jc w:val="both"/>
        <w:rPr>
          <w:rFonts w:cs="Arial"/>
        </w:rPr>
      </w:pPr>
      <w:r w:rsidRPr="058F4C9C">
        <w:rPr>
          <w:rFonts w:cs="Arial"/>
        </w:rPr>
        <w:t xml:space="preserve">All Foundation Degree students will be supported in their study, taking into account the Kingston University Curriculum Design Principles and the </w:t>
      </w:r>
      <w:proofErr w:type="spellStart"/>
      <w:r w:rsidRPr="058F4C9C">
        <w:rPr>
          <w:rFonts w:cs="Arial"/>
        </w:rPr>
        <w:t>GPhC</w:t>
      </w:r>
      <w:proofErr w:type="spellEnd"/>
      <w:r w:rsidRPr="058F4C9C">
        <w:rPr>
          <w:rFonts w:cs="Arial"/>
        </w:rPr>
        <w:t xml:space="preserve"> Standards of Initial Education and Training of pharmacists The foundation degree is accredited by the </w:t>
      </w:r>
      <w:proofErr w:type="spellStart"/>
      <w:proofErr w:type="gramStart"/>
      <w:r w:rsidRPr="058F4C9C">
        <w:rPr>
          <w:rFonts w:cs="Arial"/>
        </w:rPr>
        <w:t>GPhC</w:t>
      </w:r>
      <w:proofErr w:type="spellEnd"/>
      <w:proofErr w:type="gramEnd"/>
      <w:r w:rsidRPr="058F4C9C">
        <w:rPr>
          <w:rFonts w:cs="Arial"/>
        </w:rPr>
        <w:t xml:space="preserve"> and it is one of the feeder courses for the </w:t>
      </w:r>
      <w:proofErr w:type="spellStart"/>
      <w:r w:rsidRPr="058F4C9C">
        <w:rPr>
          <w:rFonts w:cs="Arial"/>
        </w:rPr>
        <w:t>MPharm</w:t>
      </w:r>
      <w:proofErr w:type="spellEnd"/>
      <w:r w:rsidRPr="058F4C9C">
        <w:rPr>
          <w:rFonts w:cs="Arial"/>
        </w:rPr>
        <w:t xml:space="preserve">. </w:t>
      </w:r>
    </w:p>
    <w:p w14:paraId="193A3FCC" w14:textId="418C196F" w:rsidR="00DB6153" w:rsidRDefault="00DB6153" w:rsidP="621CB924">
      <w:pPr>
        <w:jc w:val="both"/>
        <w:rPr>
          <w:rFonts w:cs="Arial"/>
        </w:rPr>
      </w:pPr>
    </w:p>
    <w:p w14:paraId="05887153" w14:textId="2C8E83EF" w:rsidR="621CB924" w:rsidRDefault="058F4C9C" w:rsidP="058F4C9C">
      <w:pPr>
        <w:jc w:val="both"/>
        <w:rPr>
          <w:rFonts w:cs="Arial"/>
        </w:rPr>
      </w:pPr>
      <w:r w:rsidRPr="058F4C9C">
        <w:rPr>
          <w:rFonts w:cs="Arial"/>
        </w:rPr>
        <w:t xml:space="preserve">The curriculum places a strong emphasis on professional communication, collaboration, and patient-centred care. These will be developed using simulated sessions and placements in community pharmacy. </w:t>
      </w:r>
    </w:p>
    <w:p w14:paraId="54191621" w14:textId="6D4CA8CB" w:rsidR="058F4C9C" w:rsidRDefault="058F4C9C" w:rsidP="058F4C9C">
      <w:pPr>
        <w:jc w:val="both"/>
        <w:rPr>
          <w:rFonts w:cs="Arial"/>
        </w:rPr>
      </w:pPr>
    </w:p>
    <w:p w14:paraId="757DD9F7" w14:textId="17016062" w:rsidR="00DD251E" w:rsidRPr="00DD251E" w:rsidRDefault="058F4C9C" w:rsidP="058F4C9C">
      <w:pPr>
        <w:jc w:val="both"/>
        <w:rPr>
          <w:rFonts w:cs="Arial"/>
          <w:highlight w:val="yellow"/>
        </w:rPr>
      </w:pPr>
      <w:r w:rsidRPr="058F4C9C">
        <w:rPr>
          <w:rFonts w:cs="Arial"/>
        </w:rPr>
        <w:t xml:space="preserve">The course utilises a wide range of teaching and learning methods that will enable all students to be actively engaged throughout the course. Diagnostic tests will help tailor teaching to specifically keep in mind the wide variety of students. A variety of teaching will be used to engage students in their learning, from lectures to workshops. Group work will be actively promoted, to help in peer learning. Practical sessions will help to implement theory taught in lectures. The workshops will allow for more one-on-one teaching between staff and students. Blended learning will again engage students and help identify areas for further study.  A range of assessment methods will be used that enable students to demonstrate the acquisition of knowledge and skills. Methods include course work, oral presentations, in-class tests, multiple-choice question (MCQs), examinations, laboratory reports, OSCEs, calculations test and e-portfolio. Canvas and CAL packages are used as tools both to develop independent learning and for formative assessment. The assessment regime will be tailored to suit the learning outcomes of the modules. Both formative and summative assessment will be used. </w:t>
      </w:r>
      <w:r w:rsidRPr="058F4C9C">
        <w:rPr>
          <w:rFonts w:eastAsia="Arial" w:cs="Arial"/>
        </w:rPr>
        <w:t xml:space="preserve">Assessments are designed to demonstrate the required </w:t>
      </w:r>
      <w:proofErr w:type="spellStart"/>
      <w:r w:rsidRPr="058F4C9C">
        <w:rPr>
          <w:rFonts w:eastAsia="Arial" w:cs="Arial"/>
        </w:rPr>
        <w:t>GPhC</w:t>
      </w:r>
      <w:proofErr w:type="spellEnd"/>
      <w:r w:rsidRPr="058F4C9C">
        <w:rPr>
          <w:rFonts w:eastAsia="Arial" w:cs="Arial"/>
        </w:rPr>
        <w:t xml:space="preserve"> learning outcomes, and the types of assessment chosen are to reflect the learning outcomes at the expected levels of the Millers Triangle, as set by the </w:t>
      </w:r>
      <w:proofErr w:type="spellStart"/>
      <w:r w:rsidRPr="058F4C9C">
        <w:rPr>
          <w:rFonts w:eastAsia="Arial" w:cs="Arial"/>
        </w:rPr>
        <w:t>GPhC</w:t>
      </w:r>
      <w:proofErr w:type="spellEnd"/>
      <w:r w:rsidRPr="058F4C9C">
        <w:rPr>
          <w:rFonts w:eastAsia="Arial" w:cs="Arial"/>
        </w:rPr>
        <w:t xml:space="preserve"> (knows, knows how, shows how, does). </w:t>
      </w:r>
      <w:r w:rsidRPr="058F4C9C">
        <w:rPr>
          <w:rFonts w:cs="Arial"/>
        </w:rPr>
        <w:t xml:space="preserve">Future skills will be embedded across the curriculum, The Navigate program is integrated in level 4. During the course, students will be provided with opportunities to engage in collaborative work and explore problem solving which will help their transition through the University.  This will help the students to develop key “future skills” graduate attributes such as creative problem solving, critical thinking, empathy, team collaboration, </w:t>
      </w:r>
      <w:proofErr w:type="gramStart"/>
      <w:r w:rsidRPr="058F4C9C">
        <w:rPr>
          <w:rFonts w:cs="Arial"/>
        </w:rPr>
        <w:t>resilience</w:t>
      </w:r>
      <w:proofErr w:type="gramEnd"/>
      <w:r w:rsidRPr="058F4C9C">
        <w:rPr>
          <w:rFonts w:cs="Arial"/>
        </w:rPr>
        <w:t xml:space="preserve"> and communication skills.  Modules will have assessments suited to that subject area, as appropriate. For those, not on the </w:t>
      </w:r>
      <w:proofErr w:type="spellStart"/>
      <w:r w:rsidRPr="058F4C9C">
        <w:rPr>
          <w:rFonts w:cs="Arial"/>
        </w:rPr>
        <w:t>MPharm</w:t>
      </w:r>
      <w:proofErr w:type="spellEnd"/>
      <w:r w:rsidRPr="058F4C9C">
        <w:rPr>
          <w:rFonts w:cs="Arial"/>
        </w:rPr>
        <w:t xml:space="preserve"> route, the Explore workshops will be delivered at level 5 within the Academic Skills Portfolio module. </w:t>
      </w:r>
    </w:p>
    <w:p w14:paraId="46E44CA7" w14:textId="5F1EA254" w:rsidR="00DD251E" w:rsidRPr="00DD251E" w:rsidRDefault="00DD251E" w:rsidP="058F4C9C">
      <w:pPr>
        <w:jc w:val="both"/>
        <w:rPr>
          <w:rFonts w:cs="Arial"/>
        </w:rPr>
      </w:pPr>
    </w:p>
    <w:p w14:paraId="51FCC5E8" w14:textId="77777777" w:rsidR="00DD251E" w:rsidRPr="00DD251E" w:rsidRDefault="058F4C9C" w:rsidP="058F4C9C">
      <w:pPr>
        <w:jc w:val="both"/>
        <w:rPr>
          <w:rFonts w:cs="Arial"/>
        </w:rPr>
      </w:pPr>
      <w:r w:rsidRPr="058F4C9C">
        <w:rPr>
          <w:rFonts w:cs="Arial"/>
        </w:rPr>
        <w:t xml:space="preserve">Modules have been developed to allow integration of teaching on different subject areas. This allows students to better establish the links between these subjects when describing the use and development of </w:t>
      </w:r>
      <w:proofErr w:type="gramStart"/>
      <w:r w:rsidRPr="058F4C9C">
        <w:rPr>
          <w:rFonts w:cs="Arial"/>
        </w:rPr>
        <w:t>medicines as a whole</w:t>
      </w:r>
      <w:proofErr w:type="gramEnd"/>
      <w:r w:rsidRPr="058F4C9C">
        <w:rPr>
          <w:rFonts w:cs="Arial"/>
        </w:rPr>
        <w:t>.</w:t>
      </w:r>
    </w:p>
    <w:p w14:paraId="3F7286DD" w14:textId="77777777" w:rsidR="00DD251E" w:rsidRPr="00DD251E" w:rsidRDefault="00DD251E" w:rsidP="058F4C9C">
      <w:pPr>
        <w:pStyle w:val="ListParagraph"/>
        <w:ind w:left="360"/>
        <w:jc w:val="both"/>
        <w:rPr>
          <w:rFonts w:cs="Arial"/>
          <w:color w:val="1F497D"/>
        </w:rPr>
      </w:pPr>
    </w:p>
    <w:p w14:paraId="758220A5" w14:textId="4503DD83" w:rsidR="00DD251E" w:rsidRPr="00DD251E" w:rsidRDefault="058F4C9C" w:rsidP="058F4C9C">
      <w:pPr>
        <w:jc w:val="both"/>
        <w:rPr>
          <w:rFonts w:cs="Arial"/>
        </w:rPr>
      </w:pPr>
      <w:r w:rsidRPr="058F4C9C">
        <w:rPr>
          <w:rFonts w:cs="Arial"/>
        </w:rPr>
        <w:t xml:space="preserve">Research informs the teaching delivered as many staff are active in pursuing their own research activities. Additionally, professionally registered staff have obligations to undertake continuing professional development requiring that they are up to date with the latest innovations in their field. Lecturers will bring these new developments into </w:t>
      </w:r>
      <w:r w:rsidRPr="058F4C9C">
        <w:rPr>
          <w:rFonts w:cs="Arial"/>
        </w:rPr>
        <w:lastRenderedPageBreak/>
        <w:t>their classes. Additionally, all staff members at Kingston University run projects in their areas of expertise and give first hand instruction on research methods.</w:t>
      </w:r>
    </w:p>
    <w:p w14:paraId="1C2B4DDC" w14:textId="77777777" w:rsidR="00DD251E" w:rsidRPr="00666DCC" w:rsidRDefault="00DD251E" w:rsidP="00DD251E">
      <w:pPr>
        <w:pStyle w:val="ListParagraph"/>
        <w:ind w:left="360"/>
        <w:jc w:val="both"/>
        <w:rPr>
          <w:rFonts w:cs="Arial"/>
        </w:rPr>
      </w:pPr>
    </w:p>
    <w:p w14:paraId="25A91C61" w14:textId="22B04898" w:rsidR="003F4164" w:rsidRDefault="058F4C9C" w:rsidP="003F4164">
      <w:pPr>
        <w:jc w:val="both"/>
        <w:rPr>
          <w:rFonts w:cs="Arial"/>
        </w:rPr>
      </w:pPr>
      <w:r w:rsidRPr="058F4C9C">
        <w:rPr>
          <w:rFonts w:cs="Arial"/>
        </w:rPr>
        <w:t xml:space="preserve">One of the key goals of the personal tutor initiative at Kingston University is to enrich a student's learning experience while also promoting their self-awareness and employability skills. Throughout the two-year program, tasks are assigned to the students that encourage ongoing communication between them and their personal tutor, fostering a supportive and constructive relationship during their time at the </w:t>
      </w:r>
      <w:proofErr w:type="gramStart"/>
      <w:r w:rsidRPr="058F4C9C">
        <w:rPr>
          <w:rFonts w:cs="Arial"/>
        </w:rPr>
        <w:t>university..</w:t>
      </w:r>
      <w:proofErr w:type="gramEnd"/>
      <w:r w:rsidRPr="058F4C9C">
        <w:rPr>
          <w:rFonts w:cs="Arial"/>
        </w:rPr>
        <w:t xml:space="preserve"> </w:t>
      </w:r>
    </w:p>
    <w:p w14:paraId="3B401D19" w14:textId="77777777" w:rsidR="003F4164" w:rsidRDefault="003F4164" w:rsidP="00464650">
      <w:pPr>
        <w:jc w:val="both"/>
        <w:rPr>
          <w:rFonts w:cs="Arial"/>
        </w:rPr>
      </w:pPr>
    </w:p>
    <w:p w14:paraId="68BC3275" w14:textId="22A2A060" w:rsidR="003F4164" w:rsidRPr="00464650" w:rsidRDefault="032910F3" w:rsidP="058F4C9C">
      <w:pPr>
        <w:jc w:val="both"/>
        <w:rPr>
          <w:rFonts w:cs="Arial"/>
        </w:rPr>
      </w:pPr>
      <w:r w:rsidRPr="032910F3">
        <w:rPr>
          <w:rFonts w:cs="Arial"/>
        </w:rPr>
        <w:t xml:space="preserve">The course incorporates an Interprofessional Education (IPE) opportunity to allow students to participate in collaborative work with other disciplines. To encourage student engagement, develop reflective learning and professionalism and record competencies achieved during placements, students will be required to complete a professional and academic portfolio (e-portfolio).  T </w:t>
      </w:r>
      <w:r w:rsidRPr="032910F3">
        <w:rPr>
          <w:rFonts w:eastAsia="Arial" w:cs="Arial"/>
        </w:rPr>
        <w:t>The e-portfolio will list competencies that students need to demonstrate at each level and will integrate discipline outcomes with professional and graduate attributes. Students will receive formative feedback and will be able to discuss the e-portfolio with a designated tutor. Placements will take place throughout the year including holiday periods. The e-portfolio</w:t>
      </w:r>
      <w:r w:rsidRPr="032910F3">
        <w:rPr>
          <w:rFonts w:cs="Arial"/>
        </w:rPr>
        <w:t xml:space="preserve"> must be satisfactorily completed for the student to progress to the </w:t>
      </w:r>
      <w:proofErr w:type="spellStart"/>
      <w:r w:rsidRPr="032910F3">
        <w:rPr>
          <w:rFonts w:cs="Arial"/>
        </w:rPr>
        <w:t>MPharm</w:t>
      </w:r>
      <w:proofErr w:type="spellEnd"/>
      <w:r w:rsidRPr="032910F3">
        <w:rPr>
          <w:rFonts w:cs="Arial"/>
        </w:rPr>
        <w:t xml:space="preserve"> route.</w:t>
      </w:r>
      <w:r w:rsidRPr="032910F3">
        <w:rPr>
          <w:rFonts w:eastAsia="Arial" w:cs="Arial"/>
        </w:rPr>
        <w:t xml:space="preserve"> </w:t>
      </w:r>
    </w:p>
    <w:p w14:paraId="02BCD530" w14:textId="28D9F3C3" w:rsidR="003F4164" w:rsidRPr="00464650" w:rsidRDefault="058F4C9C" w:rsidP="00464650">
      <w:pPr>
        <w:jc w:val="both"/>
        <w:rPr>
          <w:rFonts w:cs="Arial"/>
        </w:rPr>
      </w:pPr>
      <w:r w:rsidRPr="058F4C9C">
        <w:rPr>
          <w:rFonts w:cs="Arial"/>
        </w:rPr>
        <w:t xml:space="preserve">A must pass calculation test plus an objective structured clinical examination (OSCE) at level 5 are included within the academic and portfolio skills portfolio module at level 5 for those on the </w:t>
      </w:r>
      <w:proofErr w:type="spellStart"/>
      <w:r w:rsidRPr="058F4C9C">
        <w:rPr>
          <w:rFonts w:cs="Arial"/>
        </w:rPr>
        <w:t>MPharm</w:t>
      </w:r>
      <w:proofErr w:type="spellEnd"/>
      <w:r w:rsidRPr="058F4C9C">
        <w:rPr>
          <w:rFonts w:cs="Arial"/>
        </w:rPr>
        <w:t xml:space="preserve"> route.</w:t>
      </w:r>
    </w:p>
    <w:p w14:paraId="1FD7F9D6" w14:textId="77777777" w:rsidR="00A92C9B" w:rsidRPr="000765B1" w:rsidRDefault="00A92C9B" w:rsidP="00003008">
      <w:pPr>
        <w:pStyle w:val="Heading2"/>
      </w:pPr>
      <w:r w:rsidRPr="000765B1">
        <w:t>Support for Students and their Learning</w:t>
      </w:r>
    </w:p>
    <w:p w14:paraId="3B9858B7" w14:textId="77777777" w:rsidR="00A92C9B" w:rsidRPr="000765B1" w:rsidRDefault="00A92C9B" w:rsidP="00A92C9B">
      <w:pPr>
        <w:rPr>
          <w:rFonts w:cs="Arial"/>
          <w:b/>
          <w:sz w:val="22"/>
          <w:szCs w:val="22"/>
        </w:rPr>
      </w:pPr>
    </w:p>
    <w:p w14:paraId="5E903361" w14:textId="77777777" w:rsidR="00A92C9B" w:rsidRPr="000765B1" w:rsidRDefault="00A92C9B" w:rsidP="00003008">
      <w:r w:rsidRPr="000765B1">
        <w:t>Students are supported by:</w:t>
      </w:r>
    </w:p>
    <w:p w14:paraId="28CFD5C7" w14:textId="77777777" w:rsidR="003F4164" w:rsidRPr="00666DCC" w:rsidRDefault="003F4164" w:rsidP="003F4164">
      <w:pPr>
        <w:numPr>
          <w:ilvl w:val="0"/>
          <w:numId w:val="5"/>
        </w:numPr>
        <w:ind w:left="357" w:hanging="357"/>
        <w:jc w:val="both"/>
        <w:rPr>
          <w:rFonts w:cs="Arial"/>
        </w:rPr>
      </w:pPr>
      <w:r w:rsidRPr="00666DCC">
        <w:rPr>
          <w:rFonts w:cs="Arial"/>
        </w:rPr>
        <w:t xml:space="preserve">A Module Leader for each module </w:t>
      </w:r>
    </w:p>
    <w:p w14:paraId="4848EDD0" w14:textId="77777777" w:rsidR="003F4164" w:rsidRPr="00666DCC" w:rsidRDefault="003F4164" w:rsidP="003F4164">
      <w:pPr>
        <w:numPr>
          <w:ilvl w:val="0"/>
          <w:numId w:val="5"/>
        </w:numPr>
        <w:ind w:left="357" w:hanging="357"/>
        <w:jc w:val="both"/>
        <w:rPr>
          <w:rFonts w:cs="Arial"/>
        </w:rPr>
      </w:pPr>
      <w:r w:rsidRPr="00666DCC">
        <w:rPr>
          <w:rFonts w:cs="Arial"/>
        </w:rPr>
        <w:t xml:space="preserve">A Course Leader to help students understand the programme </w:t>
      </w:r>
      <w:proofErr w:type="gramStart"/>
      <w:r w:rsidRPr="00666DCC">
        <w:rPr>
          <w:rFonts w:cs="Arial"/>
        </w:rPr>
        <w:t>structure</w:t>
      </w:r>
      <w:proofErr w:type="gramEnd"/>
    </w:p>
    <w:p w14:paraId="30D81915" w14:textId="77777777" w:rsidR="003F4164" w:rsidRPr="00666DCC" w:rsidRDefault="003F4164" w:rsidP="003F4164">
      <w:pPr>
        <w:numPr>
          <w:ilvl w:val="0"/>
          <w:numId w:val="5"/>
        </w:numPr>
        <w:ind w:left="357" w:hanging="357"/>
        <w:jc w:val="both"/>
        <w:rPr>
          <w:rFonts w:cs="Arial"/>
        </w:rPr>
      </w:pPr>
      <w:r w:rsidRPr="00666DCC">
        <w:rPr>
          <w:rFonts w:cs="Arial"/>
        </w:rPr>
        <w:t xml:space="preserve">Personal Tutors to provide academic and personal </w:t>
      </w:r>
      <w:proofErr w:type="gramStart"/>
      <w:r w:rsidRPr="00666DCC">
        <w:rPr>
          <w:rFonts w:cs="Arial"/>
        </w:rPr>
        <w:t>support</w:t>
      </w:r>
      <w:proofErr w:type="gramEnd"/>
    </w:p>
    <w:p w14:paraId="6D471045" w14:textId="77777777" w:rsidR="003F4164" w:rsidRPr="00666DCC" w:rsidRDefault="003F4164" w:rsidP="003F4164">
      <w:pPr>
        <w:numPr>
          <w:ilvl w:val="0"/>
          <w:numId w:val="5"/>
        </w:numPr>
        <w:ind w:left="357" w:hanging="357"/>
        <w:jc w:val="both"/>
        <w:rPr>
          <w:rFonts w:cs="Arial"/>
        </w:rPr>
      </w:pPr>
      <w:r w:rsidRPr="00666DCC">
        <w:rPr>
          <w:rFonts w:cs="Arial"/>
        </w:rPr>
        <w:t xml:space="preserve">Technical support to advise students on IT and the use of </w:t>
      </w:r>
      <w:proofErr w:type="gramStart"/>
      <w:r w:rsidRPr="00666DCC">
        <w:rPr>
          <w:rFonts w:cs="Arial"/>
        </w:rPr>
        <w:t>software</w:t>
      </w:r>
      <w:proofErr w:type="gramEnd"/>
    </w:p>
    <w:p w14:paraId="5A481882" w14:textId="77777777" w:rsidR="003F4164" w:rsidRPr="00666DCC" w:rsidRDefault="003F4164" w:rsidP="003F4164">
      <w:pPr>
        <w:numPr>
          <w:ilvl w:val="0"/>
          <w:numId w:val="5"/>
        </w:numPr>
        <w:ind w:left="357" w:hanging="357"/>
        <w:jc w:val="both"/>
        <w:rPr>
          <w:rFonts w:cs="Arial"/>
        </w:rPr>
      </w:pPr>
      <w:r w:rsidRPr="00666DCC">
        <w:rPr>
          <w:rFonts w:cs="Arial"/>
        </w:rPr>
        <w:t>A designated programme administrator</w:t>
      </w:r>
    </w:p>
    <w:p w14:paraId="1AE10D5E" w14:textId="77777777" w:rsidR="003F4164" w:rsidRPr="00666DCC" w:rsidRDefault="003F4164" w:rsidP="003F4164">
      <w:pPr>
        <w:numPr>
          <w:ilvl w:val="0"/>
          <w:numId w:val="5"/>
        </w:numPr>
        <w:ind w:left="357" w:hanging="357"/>
        <w:jc w:val="both"/>
        <w:rPr>
          <w:rFonts w:cs="Arial"/>
        </w:rPr>
      </w:pPr>
      <w:r w:rsidRPr="00666DCC">
        <w:rPr>
          <w:rFonts w:cs="Arial"/>
        </w:rPr>
        <w:t>An induction week at the beginning of each new academic session</w:t>
      </w:r>
    </w:p>
    <w:p w14:paraId="46CA9655" w14:textId="77777777" w:rsidR="003F4164" w:rsidRPr="00666DCC" w:rsidRDefault="003F4164" w:rsidP="003F4164">
      <w:pPr>
        <w:numPr>
          <w:ilvl w:val="0"/>
          <w:numId w:val="5"/>
        </w:numPr>
        <w:ind w:left="357" w:hanging="357"/>
        <w:jc w:val="both"/>
        <w:rPr>
          <w:rFonts w:cs="Arial"/>
        </w:rPr>
      </w:pPr>
      <w:r w:rsidRPr="2F314ADD">
        <w:rPr>
          <w:rFonts w:cs="Arial"/>
        </w:rPr>
        <w:t xml:space="preserve">Canvas – a versatile on-line interactive intranet and learning </w:t>
      </w:r>
      <w:proofErr w:type="gramStart"/>
      <w:r w:rsidRPr="2F314ADD">
        <w:rPr>
          <w:rFonts w:cs="Arial"/>
        </w:rPr>
        <w:t>environment</w:t>
      </w:r>
      <w:proofErr w:type="gramEnd"/>
    </w:p>
    <w:p w14:paraId="0A80F61C" w14:textId="77777777" w:rsidR="003F4164" w:rsidRPr="003F4164" w:rsidRDefault="003F4164" w:rsidP="003F4164">
      <w:pPr>
        <w:pStyle w:val="ListParagraph"/>
        <w:numPr>
          <w:ilvl w:val="0"/>
          <w:numId w:val="5"/>
        </w:numPr>
        <w:rPr>
          <w:rFonts w:ascii="Arial" w:eastAsia="Times New Roman" w:hAnsi="Arial" w:cs="Arial"/>
          <w:sz w:val="24"/>
          <w:szCs w:val="24"/>
          <w:lang w:eastAsia="en-GB"/>
        </w:rPr>
      </w:pPr>
      <w:r w:rsidRPr="003F4164">
        <w:rPr>
          <w:rFonts w:ascii="Arial" w:eastAsia="Times New Roman" w:hAnsi="Arial" w:cs="Arial"/>
          <w:sz w:val="24"/>
          <w:szCs w:val="24"/>
          <w:lang w:eastAsia="en-GB"/>
        </w:rPr>
        <w:t xml:space="preserve">A placement tutor to give general advice on </w:t>
      </w:r>
      <w:proofErr w:type="gramStart"/>
      <w:r w:rsidRPr="003F4164">
        <w:rPr>
          <w:rFonts w:ascii="Arial" w:eastAsia="Times New Roman" w:hAnsi="Arial" w:cs="Arial"/>
          <w:sz w:val="24"/>
          <w:szCs w:val="24"/>
          <w:lang w:eastAsia="en-GB"/>
        </w:rPr>
        <w:t>placements</w:t>
      </w:r>
      <w:proofErr w:type="gramEnd"/>
    </w:p>
    <w:p w14:paraId="5AC85636" w14:textId="77777777" w:rsidR="003F4164" w:rsidRDefault="003F4164" w:rsidP="003F4164">
      <w:pPr>
        <w:numPr>
          <w:ilvl w:val="0"/>
          <w:numId w:val="5"/>
        </w:numPr>
        <w:snapToGrid w:val="0"/>
        <w:rPr>
          <w:rFonts w:cs="Arial"/>
        </w:rPr>
      </w:pPr>
      <w:r>
        <w:rPr>
          <w:rFonts w:cs="Arial"/>
        </w:rPr>
        <w:t>Student Voice Committee</w:t>
      </w:r>
    </w:p>
    <w:p w14:paraId="64F603C8" w14:textId="03B712BC" w:rsidR="003F4164" w:rsidRPr="00666DCC" w:rsidRDefault="00E47DDF" w:rsidP="003F4164">
      <w:pPr>
        <w:numPr>
          <w:ilvl w:val="0"/>
          <w:numId w:val="5"/>
        </w:numPr>
        <w:ind w:left="357" w:hanging="357"/>
        <w:jc w:val="both"/>
        <w:rPr>
          <w:rFonts w:cs="Arial"/>
        </w:rPr>
      </w:pPr>
      <w:r>
        <w:rPr>
          <w:rFonts w:cs="Arial"/>
        </w:rPr>
        <w:t xml:space="preserve">Academic Success Centre </w:t>
      </w:r>
      <w:r w:rsidR="003F4164" w:rsidRPr="00666DCC">
        <w:rPr>
          <w:rFonts w:cs="Arial"/>
        </w:rPr>
        <w:t>that provides academic skills support</w:t>
      </w:r>
    </w:p>
    <w:p w14:paraId="4CFC05BE" w14:textId="77777777" w:rsidR="003F4164" w:rsidRPr="00666DCC" w:rsidRDefault="003F4164" w:rsidP="003F4164">
      <w:pPr>
        <w:numPr>
          <w:ilvl w:val="0"/>
          <w:numId w:val="5"/>
        </w:numPr>
        <w:ind w:left="357" w:hanging="357"/>
        <w:jc w:val="both"/>
        <w:rPr>
          <w:rFonts w:cs="Arial"/>
        </w:rPr>
      </w:pPr>
      <w:r w:rsidRPr="2F314ADD">
        <w:rPr>
          <w:rFonts w:cs="Arial"/>
        </w:rPr>
        <w:t>Student support facilities that provide advice on issues such as finance, regulations, legal matters, accommodation, international student support etc.</w:t>
      </w:r>
    </w:p>
    <w:p w14:paraId="7B752E0D" w14:textId="77777777" w:rsidR="003F4164" w:rsidRPr="00666DCC" w:rsidRDefault="003F4164" w:rsidP="003F4164">
      <w:pPr>
        <w:numPr>
          <w:ilvl w:val="0"/>
          <w:numId w:val="5"/>
        </w:numPr>
        <w:ind w:left="357" w:hanging="357"/>
        <w:jc w:val="both"/>
        <w:rPr>
          <w:rFonts w:cs="Arial"/>
        </w:rPr>
      </w:pPr>
      <w:r w:rsidRPr="00666DCC">
        <w:rPr>
          <w:rFonts w:cs="Arial"/>
        </w:rPr>
        <w:t>Disabled student support</w:t>
      </w:r>
    </w:p>
    <w:p w14:paraId="5974955E" w14:textId="77777777" w:rsidR="003F4164" w:rsidRPr="00666DCC" w:rsidRDefault="003F4164" w:rsidP="003F4164">
      <w:pPr>
        <w:numPr>
          <w:ilvl w:val="0"/>
          <w:numId w:val="5"/>
        </w:numPr>
        <w:ind w:left="357" w:hanging="357"/>
        <w:jc w:val="both"/>
        <w:rPr>
          <w:rFonts w:cs="Arial"/>
        </w:rPr>
      </w:pPr>
      <w:r w:rsidRPr="2F314ADD">
        <w:rPr>
          <w:rFonts w:cs="Arial"/>
        </w:rPr>
        <w:t>Union of Kingston Students</w:t>
      </w:r>
    </w:p>
    <w:p w14:paraId="68931FAC" w14:textId="219E3D39" w:rsidR="003F4164" w:rsidRPr="00666DCC" w:rsidRDefault="003F4164" w:rsidP="003F4164">
      <w:pPr>
        <w:numPr>
          <w:ilvl w:val="0"/>
          <w:numId w:val="5"/>
        </w:numPr>
        <w:ind w:left="357" w:hanging="357"/>
        <w:jc w:val="both"/>
        <w:rPr>
          <w:rFonts w:cs="Arial"/>
        </w:rPr>
      </w:pPr>
      <w:r w:rsidRPr="00666DCC">
        <w:rPr>
          <w:rFonts w:cs="Arial"/>
        </w:rPr>
        <w:t>Careers and Employability Service</w:t>
      </w:r>
    </w:p>
    <w:p w14:paraId="6F32F23B" w14:textId="5967ECA5" w:rsidR="003F4164" w:rsidRDefault="003F4164" w:rsidP="003F4164">
      <w:pPr>
        <w:numPr>
          <w:ilvl w:val="0"/>
          <w:numId w:val="5"/>
        </w:numPr>
        <w:ind w:left="357" w:hanging="357"/>
        <w:jc w:val="both"/>
        <w:rPr>
          <w:rFonts w:cs="Arial"/>
        </w:rPr>
      </w:pPr>
      <w:r w:rsidRPr="00666DCC">
        <w:rPr>
          <w:rFonts w:cs="Arial"/>
        </w:rPr>
        <w:t>Mock interviews</w:t>
      </w:r>
    </w:p>
    <w:p w14:paraId="02EE4BD0" w14:textId="46799DE2" w:rsidR="0011268F" w:rsidRPr="00666DCC" w:rsidRDefault="058F4C9C" w:rsidP="003F4164">
      <w:pPr>
        <w:numPr>
          <w:ilvl w:val="0"/>
          <w:numId w:val="5"/>
        </w:numPr>
        <w:ind w:left="357" w:hanging="357"/>
        <w:jc w:val="both"/>
        <w:rPr>
          <w:rFonts w:cs="Arial"/>
        </w:rPr>
      </w:pPr>
      <w:r w:rsidRPr="058F4C9C">
        <w:rPr>
          <w:rFonts w:cs="Arial"/>
        </w:rPr>
        <w:t>NAVIGATE and EXPLORE workshops to support students in their learning.</w:t>
      </w:r>
    </w:p>
    <w:p w14:paraId="2E46F3B1" w14:textId="27DB999E" w:rsidR="2BEC22E3" w:rsidRDefault="2BEC22E3" w:rsidP="2BEC22E3">
      <w:pPr>
        <w:numPr>
          <w:ilvl w:val="0"/>
          <w:numId w:val="5"/>
        </w:numPr>
        <w:ind w:left="357" w:hanging="357"/>
        <w:jc w:val="both"/>
        <w:rPr>
          <w:rFonts w:eastAsia="Arial" w:cs="Arial"/>
        </w:rPr>
      </w:pPr>
      <w:r w:rsidRPr="2BEC22E3">
        <w:rPr>
          <w:rFonts w:eastAsia="Arial" w:cs="Arial"/>
        </w:rPr>
        <w:t xml:space="preserve">New simulation units and placements encapsulating experiential </w:t>
      </w:r>
      <w:proofErr w:type="gramStart"/>
      <w:r w:rsidRPr="2BEC22E3">
        <w:rPr>
          <w:rFonts w:eastAsia="Arial" w:cs="Arial"/>
        </w:rPr>
        <w:t>learning</w:t>
      </w:r>
      <w:proofErr w:type="gramEnd"/>
      <w:r w:rsidRPr="2BEC22E3">
        <w:rPr>
          <w:rFonts w:eastAsia="Arial" w:cs="Arial"/>
        </w:rPr>
        <w:t xml:space="preserve"> </w:t>
      </w:r>
    </w:p>
    <w:p w14:paraId="03818996" w14:textId="3EAD3EA9" w:rsidR="2BEC22E3" w:rsidRDefault="2BEC22E3" w:rsidP="2BEC22E3">
      <w:pPr>
        <w:pStyle w:val="ListParagraph"/>
        <w:numPr>
          <w:ilvl w:val="0"/>
          <w:numId w:val="5"/>
        </w:numPr>
        <w:jc w:val="both"/>
        <w:rPr>
          <w:rFonts w:ascii="Arial" w:eastAsia="Arial" w:hAnsi="Arial" w:cs="Arial"/>
          <w:sz w:val="24"/>
          <w:szCs w:val="24"/>
        </w:rPr>
      </w:pPr>
      <w:r w:rsidRPr="2BEC22E3">
        <w:rPr>
          <w:rFonts w:ascii="Arial" w:eastAsia="Arial" w:hAnsi="Arial" w:cs="Arial"/>
          <w:sz w:val="24"/>
          <w:szCs w:val="24"/>
        </w:rPr>
        <w:t xml:space="preserve">E-learning packages such as SCRIPT and </w:t>
      </w:r>
      <w:proofErr w:type="spellStart"/>
      <w:r w:rsidRPr="2BEC22E3">
        <w:rPr>
          <w:rFonts w:ascii="Arial" w:eastAsia="Arial" w:hAnsi="Arial" w:cs="Arial"/>
          <w:sz w:val="24"/>
          <w:szCs w:val="24"/>
        </w:rPr>
        <w:t>MyDispense</w:t>
      </w:r>
      <w:proofErr w:type="spellEnd"/>
      <w:r w:rsidRPr="2BEC22E3">
        <w:rPr>
          <w:rFonts w:ascii="Arial" w:eastAsia="Arial" w:hAnsi="Arial" w:cs="Arial"/>
          <w:sz w:val="24"/>
          <w:szCs w:val="24"/>
        </w:rPr>
        <w:t xml:space="preserve"> to increase </w:t>
      </w:r>
      <w:proofErr w:type="gramStart"/>
      <w:r w:rsidRPr="2BEC22E3">
        <w:rPr>
          <w:rFonts w:ascii="Arial" w:eastAsia="Arial" w:hAnsi="Arial" w:cs="Arial"/>
          <w:sz w:val="24"/>
          <w:szCs w:val="24"/>
        </w:rPr>
        <w:t>accessibility</w:t>
      </w:r>
      <w:proofErr w:type="gramEnd"/>
      <w:r w:rsidRPr="2BEC22E3">
        <w:rPr>
          <w:rFonts w:ascii="Arial" w:eastAsia="Arial" w:hAnsi="Arial" w:cs="Arial"/>
          <w:sz w:val="24"/>
          <w:szCs w:val="24"/>
        </w:rPr>
        <w:t xml:space="preserve"> </w:t>
      </w:r>
    </w:p>
    <w:p w14:paraId="75BA8CA1" w14:textId="14E778F5" w:rsidR="2BEC22E3" w:rsidRDefault="2BEC22E3" w:rsidP="2BEC22E3">
      <w:pPr>
        <w:pStyle w:val="ListParagraph"/>
        <w:numPr>
          <w:ilvl w:val="0"/>
          <w:numId w:val="5"/>
        </w:numPr>
        <w:jc w:val="both"/>
        <w:rPr>
          <w:rFonts w:ascii="Arial" w:eastAsia="Arial" w:hAnsi="Arial" w:cs="Arial"/>
          <w:sz w:val="24"/>
          <w:szCs w:val="24"/>
        </w:rPr>
      </w:pPr>
      <w:r w:rsidRPr="2BEC22E3">
        <w:rPr>
          <w:rFonts w:ascii="Arial" w:eastAsia="Arial" w:hAnsi="Arial" w:cs="Arial"/>
          <w:sz w:val="24"/>
          <w:szCs w:val="24"/>
        </w:rPr>
        <w:t>Students are encouraged to use LinkedIn Learning for personal development.</w:t>
      </w:r>
    </w:p>
    <w:p w14:paraId="54A17D84" w14:textId="20093324" w:rsidR="2BEC22E3" w:rsidRDefault="2BEC22E3" w:rsidP="2BEC22E3">
      <w:pPr>
        <w:jc w:val="both"/>
        <w:rPr>
          <w:rFonts w:cs="Arial"/>
        </w:rPr>
      </w:pPr>
    </w:p>
    <w:p w14:paraId="38AF59C5" w14:textId="50B9BF3B" w:rsidR="00A92C9B" w:rsidRPr="00003008" w:rsidRDefault="00A92C9B" w:rsidP="00003008">
      <w:pPr>
        <w:pStyle w:val="Heading2"/>
      </w:pPr>
      <w:r w:rsidRPr="000765B1">
        <w:lastRenderedPageBreak/>
        <w:t>Ensuring and Enhancing the Quality of the Course</w:t>
      </w:r>
    </w:p>
    <w:p w14:paraId="215027B4" w14:textId="3A1A43C2" w:rsidR="00A92C9B" w:rsidRPr="00003008" w:rsidRDefault="00A92C9B" w:rsidP="00003008">
      <w:pPr>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2BEC22E3" w:rsidP="00A92C9B">
      <w:pPr>
        <w:numPr>
          <w:ilvl w:val="0"/>
          <w:numId w:val="5"/>
        </w:numPr>
        <w:rPr>
          <w:rFonts w:cs="Arial"/>
        </w:rPr>
      </w:pPr>
      <w:r w:rsidRPr="2BEC22E3">
        <w:rPr>
          <w:rFonts w:cs="Arial"/>
        </w:rPr>
        <w:t>External examiners</w:t>
      </w:r>
    </w:p>
    <w:p w14:paraId="4EDE1783" w14:textId="77777777" w:rsidR="00A92C9B" w:rsidRPr="00003008" w:rsidRDefault="2BEC22E3" w:rsidP="00A92C9B">
      <w:pPr>
        <w:numPr>
          <w:ilvl w:val="0"/>
          <w:numId w:val="5"/>
        </w:numPr>
        <w:rPr>
          <w:rFonts w:cs="Arial"/>
        </w:rPr>
      </w:pPr>
      <w:r w:rsidRPr="2BEC22E3">
        <w:rPr>
          <w:rFonts w:cs="Arial"/>
        </w:rPr>
        <w:t>Boards of study with student representation</w:t>
      </w:r>
    </w:p>
    <w:p w14:paraId="3938D54E" w14:textId="77777777" w:rsidR="00A92C9B" w:rsidRPr="00003008" w:rsidRDefault="2BEC22E3" w:rsidP="00A92C9B">
      <w:pPr>
        <w:numPr>
          <w:ilvl w:val="0"/>
          <w:numId w:val="5"/>
        </w:numPr>
        <w:rPr>
          <w:rFonts w:cs="Arial"/>
        </w:rPr>
      </w:pPr>
      <w:r w:rsidRPr="2BEC22E3">
        <w:rPr>
          <w:rFonts w:cs="Arial"/>
        </w:rPr>
        <w:t>Annual Monitoring and Enhancement</w:t>
      </w:r>
    </w:p>
    <w:p w14:paraId="545BED92" w14:textId="667E048C" w:rsidR="00A92C9B" w:rsidRPr="00003008" w:rsidRDefault="2BEC22E3" w:rsidP="00A92C9B">
      <w:pPr>
        <w:numPr>
          <w:ilvl w:val="0"/>
          <w:numId w:val="5"/>
        </w:numPr>
        <w:rPr>
          <w:rFonts w:cs="Arial"/>
        </w:rPr>
      </w:pPr>
      <w:r w:rsidRPr="2BEC22E3">
        <w:rPr>
          <w:rFonts w:cs="Arial"/>
        </w:rPr>
        <w:t>Continuous Monitoring of courses through the Kingston Course Enhancement Programme (KCEP+)</w:t>
      </w:r>
    </w:p>
    <w:p w14:paraId="65B5EAE1" w14:textId="389B989B" w:rsidR="00A92C9B" w:rsidRPr="00003008" w:rsidRDefault="2BEC22E3" w:rsidP="00A92C9B">
      <w:pPr>
        <w:numPr>
          <w:ilvl w:val="0"/>
          <w:numId w:val="5"/>
        </w:numPr>
        <w:rPr>
          <w:rFonts w:cs="Arial"/>
        </w:rPr>
      </w:pPr>
      <w:r w:rsidRPr="2BEC22E3">
        <w:rPr>
          <w:rFonts w:cs="Arial"/>
        </w:rPr>
        <w:t>Student evaluation including Module Evaluation Questionnaires (MEQs), level surveys and the National Student Survey (NSS)</w:t>
      </w:r>
    </w:p>
    <w:p w14:paraId="0F00A8B6" w14:textId="77777777" w:rsidR="00A92C9B" w:rsidRPr="00003008" w:rsidRDefault="2BEC22E3" w:rsidP="00A92C9B">
      <w:pPr>
        <w:numPr>
          <w:ilvl w:val="0"/>
          <w:numId w:val="5"/>
        </w:numPr>
        <w:rPr>
          <w:rFonts w:cs="Arial"/>
        </w:rPr>
      </w:pPr>
      <w:r w:rsidRPr="2BEC22E3">
        <w:rPr>
          <w:rFonts w:cs="Arial"/>
        </w:rPr>
        <w:t>Moderation</w:t>
      </w:r>
      <w:r w:rsidR="00A92C9B" w:rsidRPr="2BEC22E3">
        <w:rPr>
          <w:rFonts w:cs="Arial"/>
        </w:rPr>
        <w:fldChar w:fldCharType="begin"/>
      </w:r>
      <w:r w:rsidR="00A92C9B" w:rsidRPr="2BEC22E3">
        <w:rPr>
          <w:rFonts w:cs="Arial"/>
        </w:rPr>
        <w:instrText xml:space="preserve"> XE "</w:instrText>
      </w:r>
      <w:r w:rsidR="00A92C9B" w:rsidRPr="2BEC22E3">
        <w:rPr>
          <w:rFonts w:cs="Arial"/>
          <w:b/>
          <w:bCs/>
          <w:noProof/>
        </w:rPr>
        <w:instrText>Moderation</w:instrText>
      </w:r>
      <w:r w:rsidR="00A92C9B" w:rsidRPr="2BEC22E3">
        <w:rPr>
          <w:rFonts w:cs="Arial"/>
        </w:rPr>
        <w:instrText xml:space="preserve">" </w:instrText>
      </w:r>
      <w:r w:rsidR="00A92C9B" w:rsidRPr="2BEC22E3">
        <w:rPr>
          <w:rFonts w:cs="Arial"/>
        </w:rPr>
        <w:fldChar w:fldCharType="end"/>
      </w:r>
      <w:r w:rsidRPr="2BEC22E3">
        <w:rPr>
          <w:rFonts w:cs="Arial"/>
        </w:rPr>
        <w:t xml:space="preserve"> policies</w:t>
      </w:r>
    </w:p>
    <w:p w14:paraId="0339553F" w14:textId="02CEBE2F" w:rsidR="00A92C9B" w:rsidRPr="00003008" w:rsidRDefault="2BEC22E3" w:rsidP="00A92C9B">
      <w:pPr>
        <w:numPr>
          <w:ilvl w:val="0"/>
          <w:numId w:val="5"/>
        </w:numPr>
        <w:rPr>
          <w:rFonts w:cs="Arial"/>
        </w:rPr>
      </w:pPr>
      <w:r w:rsidRPr="2BEC22E3">
        <w:rPr>
          <w:rFonts w:cs="Arial"/>
        </w:rPr>
        <w:t>Feedback from employers</w:t>
      </w:r>
    </w:p>
    <w:p w14:paraId="1527586C" w14:textId="77777777" w:rsidR="0011268F" w:rsidRDefault="2BEC22E3" w:rsidP="0011268F">
      <w:pPr>
        <w:numPr>
          <w:ilvl w:val="0"/>
          <w:numId w:val="5"/>
        </w:numPr>
        <w:rPr>
          <w:rFonts w:cs="Arial"/>
        </w:rPr>
      </w:pPr>
      <w:proofErr w:type="spellStart"/>
      <w:r w:rsidRPr="2BEC22E3">
        <w:rPr>
          <w:rFonts w:cs="Arial"/>
        </w:rPr>
        <w:t>GPhC</w:t>
      </w:r>
      <w:proofErr w:type="spellEnd"/>
      <w:r w:rsidRPr="2BEC22E3">
        <w:rPr>
          <w:rFonts w:cs="Arial"/>
        </w:rPr>
        <w:t xml:space="preserve"> reaccreditation on a regular basis including interim practice </w:t>
      </w:r>
      <w:proofErr w:type="gramStart"/>
      <w:r w:rsidRPr="2BEC22E3">
        <w:rPr>
          <w:rFonts w:cs="Arial"/>
        </w:rPr>
        <w:t>visits</w:t>
      </w:r>
      <w:proofErr w:type="gramEnd"/>
    </w:p>
    <w:p w14:paraId="2177DD56" w14:textId="77777777" w:rsidR="0011268F" w:rsidRDefault="2BEC22E3" w:rsidP="0011268F">
      <w:pPr>
        <w:numPr>
          <w:ilvl w:val="0"/>
          <w:numId w:val="5"/>
        </w:numPr>
        <w:rPr>
          <w:rFonts w:cs="Arial"/>
        </w:rPr>
      </w:pPr>
      <w:proofErr w:type="gramStart"/>
      <w:r w:rsidRPr="2BEC22E3">
        <w:rPr>
          <w:rFonts w:cs="Arial"/>
        </w:rPr>
        <w:t>Stakeholders</w:t>
      </w:r>
      <w:proofErr w:type="gramEnd"/>
      <w:r w:rsidRPr="2BEC22E3">
        <w:rPr>
          <w:rFonts w:cs="Arial"/>
        </w:rPr>
        <w:t xml:space="preserve"> meetings to inform the design and ongoing developments of the programme (Advisory Board).</w:t>
      </w:r>
    </w:p>
    <w:p w14:paraId="0E72E544" w14:textId="77777777" w:rsidR="0011268F" w:rsidRDefault="2BEC22E3" w:rsidP="0011268F">
      <w:pPr>
        <w:numPr>
          <w:ilvl w:val="0"/>
          <w:numId w:val="5"/>
        </w:numPr>
        <w:rPr>
          <w:rFonts w:cs="Arial"/>
        </w:rPr>
      </w:pPr>
      <w:r w:rsidRPr="2BEC22E3">
        <w:rPr>
          <w:rFonts w:cs="Arial"/>
        </w:rPr>
        <w:t>Quality assurance of placement providers</w:t>
      </w:r>
    </w:p>
    <w:p w14:paraId="04DA9497" w14:textId="719D6584" w:rsidR="00A92C9B" w:rsidRPr="00003008" w:rsidRDefault="00A92C9B" w:rsidP="00003008">
      <w:pPr>
        <w:rPr>
          <w:color w:val="C00000"/>
        </w:rPr>
      </w:pPr>
    </w:p>
    <w:p w14:paraId="4EFBD58D" w14:textId="66F1CF92" w:rsidR="00A92C9B" w:rsidRPr="00003008" w:rsidRDefault="51E1F6CF" w:rsidP="00003008">
      <w:pPr>
        <w:pStyle w:val="Heading2"/>
      </w:pPr>
      <w:r>
        <w:t xml:space="preserve">Employability and work-based learning </w:t>
      </w:r>
    </w:p>
    <w:p w14:paraId="6321430C" w14:textId="7D452986" w:rsidR="000178FF" w:rsidRDefault="6FC3B234" w:rsidP="223BE316">
      <w:pPr>
        <w:spacing w:line="276" w:lineRule="auto"/>
        <w:jc w:val="both"/>
        <w:rPr>
          <w:rFonts w:cs="Arial"/>
        </w:rPr>
      </w:pPr>
      <w:r w:rsidRPr="6FC3B234">
        <w:rPr>
          <w:rFonts w:cs="Arial"/>
        </w:rPr>
        <w:t xml:space="preserve">The Foundation Degree in Pharmaceutical and Chemical Sciences is specifically designed with employability in mind. As the course is accredited by the </w:t>
      </w:r>
      <w:proofErr w:type="spellStart"/>
      <w:r w:rsidRPr="6FC3B234">
        <w:rPr>
          <w:rFonts w:cs="Arial"/>
        </w:rPr>
        <w:t>GPhC</w:t>
      </w:r>
      <w:proofErr w:type="spellEnd"/>
      <w:r w:rsidRPr="6FC3B234">
        <w:rPr>
          <w:rFonts w:cs="Arial"/>
        </w:rPr>
        <w:t xml:space="preserve">, the course has been designed to fulfil the new standards for the initial education and training of students who wish to transfer onto the Pharmacy degree programme. The Foundation Degree also allows an alternative route of entry to degree programmes under ‘widening participation’ such as BSc in advanced pharmaceutics. As employability skills are essential for all students graduating from the Foundation Degree, students have time set aside to engage in work-based placements. The curriculum has been designed to provide students with four days placement in community pharmacies. During the first year of study (Level 4) students will participate in two days of community </w:t>
      </w:r>
      <w:proofErr w:type="gramStart"/>
      <w:r w:rsidRPr="6FC3B234">
        <w:rPr>
          <w:rFonts w:cs="Arial"/>
        </w:rPr>
        <w:t>pharmacy based</w:t>
      </w:r>
      <w:proofErr w:type="gramEnd"/>
      <w:r w:rsidRPr="6FC3B234">
        <w:rPr>
          <w:rFonts w:cs="Arial"/>
        </w:rPr>
        <w:t xml:space="preserve"> placement. In the second year (Level 5), students pursuing an </w:t>
      </w:r>
      <w:proofErr w:type="spellStart"/>
      <w:r w:rsidRPr="6FC3B234">
        <w:rPr>
          <w:rFonts w:cs="Arial"/>
        </w:rPr>
        <w:t>MPharm</w:t>
      </w:r>
      <w:proofErr w:type="spellEnd"/>
      <w:r w:rsidRPr="6FC3B234">
        <w:rPr>
          <w:rFonts w:cs="Arial"/>
        </w:rPr>
        <w:t xml:space="preserve"> route will continue with an additional two days of placement, while those not on the </w:t>
      </w:r>
      <w:proofErr w:type="spellStart"/>
      <w:r w:rsidRPr="6FC3B234">
        <w:rPr>
          <w:rFonts w:cs="Arial"/>
        </w:rPr>
        <w:t>MPharm</w:t>
      </w:r>
      <w:proofErr w:type="spellEnd"/>
      <w:r w:rsidRPr="6FC3B234">
        <w:rPr>
          <w:rFonts w:cs="Arial"/>
        </w:rPr>
        <w:t xml:space="preserve"> route will have the opportunity to self-organise two days of placement experiences. </w:t>
      </w:r>
    </w:p>
    <w:p w14:paraId="6A42F4B2" w14:textId="77777777" w:rsidR="000178FF" w:rsidRDefault="000178FF" w:rsidP="223BE316">
      <w:pPr>
        <w:spacing w:line="276" w:lineRule="auto"/>
        <w:jc w:val="both"/>
        <w:rPr>
          <w:rFonts w:cs="Arial"/>
        </w:rPr>
      </w:pPr>
    </w:p>
    <w:p w14:paraId="084B0B77" w14:textId="77777777" w:rsidR="000178FF" w:rsidRDefault="2BEC22E3" w:rsidP="000178FF">
      <w:pPr>
        <w:spacing w:line="276" w:lineRule="auto"/>
        <w:jc w:val="both"/>
        <w:rPr>
          <w:rFonts w:cs="Arial"/>
        </w:rPr>
      </w:pPr>
      <w:r w:rsidRPr="2BEC22E3">
        <w:rPr>
          <w:rFonts w:cs="Arial"/>
        </w:rPr>
        <w:t>The student's clinical skills and learning gained from the placements will be documented using an electronic portfolio (e-portfolio). This e-portfolio serves as a comprehensive record of the student's competency achieved through experiential learning and placements experiences. It also provides an opportunity for students to reflect on their personal growth, establish objectives, and take proactive steps towards their future aspirations in the pharmacy field. Through this process, students will attain graduate attributes that will help them navigate complex challenges within healthcare environments.</w:t>
      </w:r>
    </w:p>
    <w:p w14:paraId="4FA0741C" w14:textId="42529BB4" w:rsidR="2BEC22E3" w:rsidRDefault="2BEC22E3" w:rsidP="2BEC22E3">
      <w:pPr>
        <w:spacing w:line="276" w:lineRule="auto"/>
        <w:jc w:val="both"/>
        <w:rPr>
          <w:rFonts w:cs="Arial"/>
        </w:rPr>
      </w:pPr>
    </w:p>
    <w:p w14:paraId="4D4CA264" w14:textId="12C2A1DF" w:rsidR="00CD2615" w:rsidRPr="00A1133B" w:rsidRDefault="6FC3B234" w:rsidP="223BE316">
      <w:pPr>
        <w:spacing w:line="276" w:lineRule="auto"/>
        <w:jc w:val="both"/>
        <w:rPr>
          <w:rFonts w:cs="Arial"/>
        </w:rPr>
      </w:pPr>
      <w:r w:rsidRPr="6FC3B234">
        <w:rPr>
          <w:rFonts w:cs="Arial"/>
        </w:rPr>
        <w:t xml:space="preserve">Within the Academic and Professional Skills Portfolio module at level 4, all students are aided in their development of and the continuous amendment of their CV, writing cover letters and identifying areas for employment. The vocational aspect of the </w:t>
      </w:r>
      <w:r w:rsidRPr="6FC3B234">
        <w:rPr>
          <w:rFonts w:cs="Arial"/>
        </w:rPr>
        <w:lastRenderedPageBreak/>
        <w:t>course is emphasised throughout the 2 years of the Foundation Degree and the taught material supports this area. Employability skills are aided by both the work-based placements undertaken by the students, as well as material covered in modules taught on the Foundation Degree. Thus, the Foundation Degree is designed in a way to enhance the student’s confidence and ability in finding employment after completing the course.</w:t>
      </w:r>
    </w:p>
    <w:p w14:paraId="7D07968C" w14:textId="49187D03" w:rsidR="00A92C9B" w:rsidRPr="00A1133B" w:rsidRDefault="00A92C9B" w:rsidP="00003008">
      <w:pPr>
        <w:rPr>
          <w:color w:val="C00000"/>
        </w:rPr>
      </w:pPr>
    </w:p>
    <w:p w14:paraId="308DA0CA" w14:textId="3B296C38" w:rsidR="00A92C9B" w:rsidRPr="00A1133B" w:rsidRDefault="00A92C9B" w:rsidP="00003008">
      <w:pPr>
        <w:pStyle w:val="Heading2"/>
      </w:pPr>
      <w:r w:rsidRPr="00A1133B">
        <w:t xml:space="preserve">Other sources of information that you may wish to </w:t>
      </w:r>
      <w:proofErr w:type="gramStart"/>
      <w:r w:rsidRPr="00A1133B">
        <w:t>consult</w:t>
      </w:r>
      <w:proofErr w:type="gramEnd"/>
    </w:p>
    <w:p w14:paraId="4FA36C1C" w14:textId="77777777" w:rsidR="00CD2615" w:rsidRPr="00A1133B" w:rsidRDefault="00CD2615" w:rsidP="00CD2615">
      <w:pPr>
        <w:rPr>
          <w:rFonts w:cs="Arial"/>
        </w:rPr>
      </w:pPr>
      <w:r w:rsidRPr="00A1133B">
        <w:rPr>
          <w:rFonts w:cs="Arial"/>
        </w:rPr>
        <w:t>General Pharmaceutical Council</w:t>
      </w:r>
    </w:p>
    <w:p w14:paraId="4B776109" w14:textId="77777777" w:rsidR="00CD2615" w:rsidRPr="00A1133B" w:rsidRDefault="00C10895" w:rsidP="00CD2615">
      <w:pPr>
        <w:rPr>
          <w:rFonts w:cs="Arial"/>
          <w:color w:val="009933"/>
          <w:shd w:val="clear" w:color="auto" w:fill="FFFFFF"/>
        </w:rPr>
      </w:pPr>
      <w:hyperlink r:id="rId20" w:history="1">
        <w:r w:rsidR="00CD2615" w:rsidRPr="00A1133B">
          <w:rPr>
            <w:rFonts w:cs="Arial"/>
            <w:color w:val="0000FF"/>
            <w:u w:val="single"/>
            <w:shd w:val="clear" w:color="auto" w:fill="FFFFFF"/>
          </w:rPr>
          <w:t>www.pharmacyregulation.org</w:t>
        </w:r>
      </w:hyperlink>
    </w:p>
    <w:p w14:paraId="3DD28191" w14:textId="77777777" w:rsidR="00CD2615" w:rsidRPr="00A1133B" w:rsidRDefault="00CD2615" w:rsidP="00CD2615">
      <w:pPr>
        <w:rPr>
          <w:rFonts w:cs="Arial"/>
          <w:color w:val="009933"/>
          <w:shd w:val="clear" w:color="auto" w:fill="FFFFFF"/>
        </w:rPr>
      </w:pPr>
    </w:p>
    <w:p w14:paraId="4FC175B6" w14:textId="77777777" w:rsidR="00CD2615" w:rsidRPr="00A1133B" w:rsidRDefault="00CD2615" w:rsidP="00CD2615">
      <w:pPr>
        <w:rPr>
          <w:rFonts w:cs="Arial"/>
          <w:shd w:val="clear" w:color="auto" w:fill="FFFFFF"/>
        </w:rPr>
      </w:pPr>
      <w:r w:rsidRPr="00A1133B">
        <w:rPr>
          <w:rFonts w:cs="Arial"/>
          <w:shd w:val="clear" w:color="auto" w:fill="FFFFFF"/>
        </w:rPr>
        <w:t>Royal Pharmaceutical Society</w:t>
      </w:r>
    </w:p>
    <w:p w14:paraId="4BCD9F62" w14:textId="77777777" w:rsidR="00CD2615" w:rsidRPr="00A1133B" w:rsidRDefault="00C10895" w:rsidP="00CD2615">
      <w:pPr>
        <w:rPr>
          <w:rFonts w:cs="Arial"/>
          <w:color w:val="009933"/>
          <w:shd w:val="clear" w:color="auto" w:fill="FFFFFF"/>
        </w:rPr>
      </w:pPr>
      <w:hyperlink r:id="rId21" w:history="1">
        <w:r w:rsidR="00CD2615" w:rsidRPr="00A1133B">
          <w:rPr>
            <w:rFonts w:cs="Arial"/>
            <w:color w:val="0000FF"/>
            <w:u w:val="single"/>
            <w:shd w:val="clear" w:color="auto" w:fill="FFFFFF"/>
          </w:rPr>
          <w:t>www.rpharms.com/</w:t>
        </w:r>
      </w:hyperlink>
    </w:p>
    <w:p w14:paraId="2A684B65" w14:textId="77777777" w:rsidR="00CD2615" w:rsidRPr="00A1133B" w:rsidRDefault="00CD2615" w:rsidP="00CD2615">
      <w:pPr>
        <w:rPr>
          <w:rFonts w:cs="Arial"/>
        </w:rPr>
      </w:pPr>
    </w:p>
    <w:p w14:paraId="7E211E88" w14:textId="77777777" w:rsidR="00CD2615" w:rsidRPr="00A1133B" w:rsidRDefault="3481B480" w:rsidP="3481B480">
      <w:pPr>
        <w:rPr>
          <w:rFonts w:cs="Arial"/>
        </w:rPr>
      </w:pPr>
      <w:r w:rsidRPr="00A1133B">
        <w:rPr>
          <w:rFonts w:cs="Arial"/>
        </w:rPr>
        <w:t>Kingston University School of Pharmacy and Chemistry</w:t>
      </w:r>
    </w:p>
    <w:p w14:paraId="6BC6C4DA" w14:textId="01575822" w:rsidR="00D91EAB" w:rsidRDefault="00C10895" w:rsidP="2D661B03">
      <w:hyperlink r:id="rId22" w:history="1">
        <w:r w:rsidR="00D91EAB">
          <w:rPr>
            <w:rStyle w:val="Hyperlink"/>
          </w:rPr>
          <w:t>School of Life Sciences, Chemistry and Pharmacy - Kingston University London</w:t>
        </w:r>
      </w:hyperlink>
    </w:p>
    <w:p w14:paraId="160437A0" w14:textId="2700D6C0" w:rsidR="00A92C9B" w:rsidRPr="00003008" w:rsidRDefault="00A92C9B" w:rsidP="00003008">
      <w:pPr>
        <w:pStyle w:val="Heading2"/>
        <w:rPr>
          <w:sz w:val="22"/>
          <w:szCs w:val="22"/>
        </w:rPr>
      </w:pPr>
      <w:r w:rsidRPr="000765B1">
        <w:t>Development of Course Learning Outcomes in Modules</w:t>
      </w:r>
    </w:p>
    <w:p w14:paraId="3AD6AAA0" w14:textId="26A400B1" w:rsidR="00CD2615" w:rsidRPr="00003008" w:rsidRDefault="00A92C9B" w:rsidP="00CD2615">
      <w:pPr>
        <w:rPr>
          <w:color w:val="C00000"/>
        </w:rPr>
      </w:pPr>
      <w:r>
        <w:t xml:space="preserve">This table maps where course learning outcomes are </w:t>
      </w:r>
      <w:proofErr w:type="spellStart"/>
      <w:r w:rsidRPr="1CE2BC51">
        <w:rPr>
          <w:b/>
          <w:bCs/>
        </w:rPr>
        <w:t>summatively</w:t>
      </w:r>
      <w:proofErr w:type="spellEnd"/>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712BCAD5" w14:textId="10FED156" w:rsidR="00A92C9B" w:rsidRPr="00003008" w:rsidRDefault="00A92C9B" w:rsidP="00003008">
      <w:pPr>
        <w:rPr>
          <w:color w:val="C00000"/>
        </w:rPr>
      </w:pPr>
    </w:p>
    <w:p w14:paraId="692C795E" w14:textId="77777777" w:rsidR="00BF0F40" w:rsidRPr="00DA2044" w:rsidRDefault="00BF0F40" w:rsidP="00A92C9B">
      <w:pPr>
        <w:rPr>
          <w:rFonts w:cs="Arial"/>
        </w:rPr>
      </w:pPr>
    </w:p>
    <w:tbl>
      <w:tblPr>
        <w:tblStyle w:val="TableGrid"/>
        <w:tblW w:w="10298" w:type="dxa"/>
        <w:tblInd w:w="-522" w:type="dxa"/>
        <w:tblLayout w:type="fixed"/>
        <w:tblLook w:val="04A0" w:firstRow="1" w:lastRow="0" w:firstColumn="1" w:lastColumn="0" w:noHBand="0" w:noVBand="1"/>
      </w:tblPr>
      <w:tblGrid>
        <w:gridCol w:w="1980"/>
        <w:gridCol w:w="992"/>
        <w:gridCol w:w="992"/>
        <w:gridCol w:w="709"/>
        <w:gridCol w:w="709"/>
        <w:gridCol w:w="709"/>
        <w:gridCol w:w="380"/>
        <w:gridCol w:w="850"/>
        <w:gridCol w:w="896"/>
        <w:gridCol w:w="997"/>
        <w:gridCol w:w="1084"/>
      </w:tblGrid>
      <w:tr w:rsidR="00942B3D" w:rsidRPr="000765B1" w14:paraId="6FB1644D" w14:textId="77777777" w:rsidTr="058F4C9C">
        <w:trPr>
          <w:trHeight w:val="689"/>
        </w:trPr>
        <w:tc>
          <w:tcPr>
            <w:tcW w:w="1980" w:type="dxa"/>
          </w:tcPr>
          <w:p w14:paraId="0AA0A177" w14:textId="77777777" w:rsidR="00942B3D" w:rsidRPr="000765B1" w:rsidRDefault="00942B3D" w:rsidP="00BF0F40">
            <w:pPr>
              <w:keepNext/>
              <w:keepLines/>
              <w:rPr>
                <w:rFonts w:cs="Arial"/>
                <w:sz w:val="20"/>
                <w:szCs w:val="20"/>
              </w:rPr>
            </w:pPr>
          </w:p>
          <w:p w14:paraId="4F5F11EB" w14:textId="77777777" w:rsidR="00942B3D" w:rsidRPr="000765B1" w:rsidRDefault="00942B3D" w:rsidP="00BF0F40">
            <w:pPr>
              <w:keepNext/>
              <w:keepLines/>
              <w:rPr>
                <w:rFonts w:cs="Arial"/>
                <w:sz w:val="20"/>
                <w:szCs w:val="20"/>
              </w:rPr>
            </w:pPr>
          </w:p>
          <w:p w14:paraId="69F0D4C0" w14:textId="77777777" w:rsidR="00942B3D" w:rsidRPr="000765B1" w:rsidRDefault="00942B3D" w:rsidP="00BF0F40">
            <w:pPr>
              <w:keepNext/>
              <w:keepLines/>
              <w:rPr>
                <w:rFonts w:cs="Arial"/>
                <w:sz w:val="20"/>
                <w:szCs w:val="20"/>
              </w:rPr>
            </w:pPr>
          </w:p>
        </w:tc>
        <w:tc>
          <w:tcPr>
            <w:tcW w:w="992" w:type="dxa"/>
          </w:tcPr>
          <w:p w14:paraId="5087152A" w14:textId="77777777" w:rsidR="00942B3D" w:rsidRPr="000765B1" w:rsidRDefault="00942B3D" w:rsidP="00BF0F40">
            <w:pPr>
              <w:keepNext/>
              <w:keepLines/>
              <w:rPr>
                <w:rFonts w:cs="Arial"/>
                <w:sz w:val="20"/>
                <w:szCs w:val="20"/>
              </w:rPr>
            </w:pPr>
          </w:p>
          <w:p w14:paraId="6943D12F" w14:textId="17DE5BA3" w:rsidR="00942B3D" w:rsidRPr="000765B1" w:rsidRDefault="00942B3D" w:rsidP="00BF0F40">
            <w:pPr>
              <w:keepNext/>
              <w:keepLines/>
              <w:rPr>
                <w:rFonts w:cs="Arial"/>
                <w:b/>
                <w:sz w:val="20"/>
                <w:szCs w:val="20"/>
              </w:rPr>
            </w:pPr>
          </w:p>
        </w:tc>
        <w:tc>
          <w:tcPr>
            <w:tcW w:w="3119" w:type="dxa"/>
            <w:gridSpan w:val="4"/>
          </w:tcPr>
          <w:p w14:paraId="69BCEB9D" w14:textId="1CA03BBC" w:rsidR="00942B3D" w:rsidRPr="000765B1" w:rsidRDefault="00942B3D" w:rsidP="00BF0F40">
            <w:pPr>
              <w:keepNext/>
              <w:keepLines/>
              <w:jc w:val="center"/>
              <w:rPr>
                <w:rFonts w:cs="Arial"/>
                <w:b/>
                <w:sz w:val="20"/>
                <w:szCs w:val="20"/>
              </w:rPr>
            </w:pPr>
            <w:r w:rsidRPr="000765B1">
              <w:rPr>
                <w:rFonts w:cs="Arial"/>
                <w:b/>
                <w:sz w:val="20"/>
                <w:szCs w:val="20"/>
              </w:rPr>
              <w:t>Level 4</w:t>
            </w:r>
          </w:p>
        </w:tc>
        <w:tc>
          <w:tcPr>
            <w:tcW w:w="4207" w:type="dxa"/>
            <w:gridSpan w:val="5"/>
          </w:tcPr>
          <w:p w14:paraId="23CA2F48" w14:textId="77777777" w:rsidR="00942B3D" w:rsidRPr="000765B1" w:rsidRDefault="00942B3D" w:rsidP="00BF0F40">
            <w:pPr>
              <w:keepNext/>
              <w:keepLines/>
              <w:jc w:val="center"/>
              <w:rPr>
                <w:rFonts w:cs="Arial"/>
                <w:b/>
                <w:sz w:val="20"/>
                <w:szCs w:val="20"/>
              </w:rPr>
            </w:pPr>
            <w:r w:rsidRPr="000765B1">
              <w:rPr>
                <w:rFonts w:cs="Arial"/>
                <w:b/>
                <w:sz w:val="20"/>
                <w:szCs w:val="20"/>
              </w:rPr>
              <w:t>Level 5</w:t>
            </w:r>
          </w:p>
          <w:p w14:paraId="0FA7C353" w14:textId="40F8CC80" w:rsidR="00942B3D" w:rsidRPr="000765B1" w:rsidRDefault="00942B3D" w:rsidP="51E1F6CF">
            <w:pPr>
              <w:keepNext/>
              <w:keepLines/>
              <w:jc w:val="center"/>
              <w:rPr>
                <w:rFonts w:cs="Arial"/>
                <w:b/>
                <w:bCs/>
                <w:sz w:val="20"/>
                <w:szCs w:val="20"/>
              </w:rPr>
            </w:pPr>
          </w:p>
        </w:tc>
      </w:tr>
      <w:tr w:rsidR="0013002D" w:rsidRPr="000765B1" w14:paraId="7148201C" w14:textId="77777777" w:rsidTr="058F4C9C">
        <w:trPr>
          <w:cantSplit/>
          <w:trHeight w:val="1570"/>
        </w:trPr>
        <w:tc>
          <w:tcPr>
            <w:tcW w:w="1980" w:type="dxa"/>
            <w:shd w:val="clear" w:color="auto" w:fill="auto"/>
          </w:tcPr>
          <w:p w14:paraId="1F21ACD9" w14:textId="77777777" w:rsidR="0013002D" w:rsidRPr="00275090" w:rsidRDefault="0013002D" w:rsidP="00BF0F40">
            <w:pPr>
              <w:keepNext/>
              <w:keepLines/>
              <w:rPr>
                <w:rFonts w:cs="Arial"/>
                <w:sz w:val="20"/>
                <w:szCs w:val="20"/>
              </w:rPr>
            </w:pPr>
          </w:p>
        </w:tc>
        <w:tc>
          <w:tcPr>
            <w:tcW w:w="992" w:type="dxa"/>
            <w:shd w:val="clear" w:color="auto" w:fill="auto"/>
          </w:tcPr>
          <w:p w14:paraId="0361C78D" w14:textId="486E2E91" w:rsidR="0013002D" w:rsidRPr="00275090" w:rsidRDefault="0013002D" w:rsidP="00BF0F40">
            <w:pPr>
              <w:keepNext/>
              <w:keepLines/>
              <w:rPr>
                <w:rFonts w:cs="Arial"/>
                <w:sz w:val="20"/>
                <w:szCs w:val="20"/>
              </w:rPr>
            </w:pPr>
            <w:r w:rsidRPr="00275090">
              <w:rPr>
                <w:rFonts w:cs="Arial"/>
                <w:b/>
                <w:sz w:val="20"/>
                <w:szCs w:val="20"/>
              </w:rPr>
              <w:t>Module code</w:t>
            </w:r>
          </w:p>
        </w:tc>
        <w:tc>
          <w:tcPr>
            <w:tcW w:w="992" w:type="dxa"/>
            <w:shd w:val="clear" w:color="auto" w:fill="auto"/>
            <w:textDirection w:val="btLr"/>
          </w:tcPr>
          <w:p w14:paraId="79D183BB" w14:textId="77777777" w:rsidR="0013002D" w:rsidRPr="00275090" w:rsidRDefault="0013002D" w:rsidP="00BF0F40">
            <w:pPr>
              <w:keepNext/>
              <w:keepLines/>
              <w:ind w:left="113" w:right="113"/>
              <w:rPr>
                <w:rFonts w:cs="Arial"/>
                <w:sz w:val="20"/>
                <w:szCs w:val="20"/>
              </w:rPr>
            </w:pPr>
            <w:r w:rsidRPr="00275090">
              <w:rPr>
                <w:rFonts w:cs="Arial"/>
                <w:sz w:val="20"/>
                <w:szCs w:val="20"/>
              </w:rPr>
              <w:t>PY4110</w:t>
            </w:r>
          </w:p>
          <w:p w14:paraId="59311D26" w14:textId="0EA3EE68" w:rsidR="0013002D" w:rsidRPr="00275090" w:rsidRDefault="0013002D" w:rsidP="00BF0F40">
            <w:pPr>
              <w:keepNext/>
              <w:keepLines/>
              <w:ind w:left="113" w:right="113"/>
              <w:rPr>
                <w:rFonts w:cs="Arial"/>
                <w:sz w:val="16"/>
                <w:szCs w:val="16"/>
              </w:rPr>
            </w:pPr>
            <w:r w:rsidRPr="00275090">
              <w:rPr>
                <w:rFonts w:cs="Arial"/>
                <w:sz w:val="16"/>
                <w:szCs w:val="16"/>
              </w:rPr>
              <w:t>Academic and Professional Skills Portfolio</w:t>
            </w:r>
          </w:p>
        </w:tc>
        <w:tc>
          <w:tcPr>
            <w:tcW w:w="709" w:type="dxa"/>
            <w:shd w:val="clear" w:color="auto" w:fill="auto"/>
            <w:textDirection w:val="btLr"/>
          </w:tcPr>
          <w:p w14:paraId="7E3F820D" w14:textId="77777777" w:rsidR="0013002D" w:rsidRPr="00275090" w:rsidRDefault="0013002D" w:rsidP="00251A5D">
            <w:pPr>
              <w:keepNext/>
              <w:keepLines/>
              <w:ind w:left="113" w:right="113"/>
              <w:rPr>
                <w:rFonts w:cs="Arial"/>
                <w:sz w:val="20"/>
                <w:szCs w:val="20"/>
              </w:rPr>
            </w:pPr>
            <w:r w:rsidRPr="00275090">
              <w:rPr>
                <w:rFonts w:cs="Arial"/>
                <w:sz w:val="20"/>
                <w:szCs w:val="20"/>
              </w:rPr>
              <w:t>PY41xx</w:t>
            </w:r>
          </w:p>
          <w:p w14:paraId="4C382C19" w14:textId="1F0BE522" w:rsidR="0013002D" w:rsidRPr="00275090" w:rsidRDefault="0013002D" w:rsidP="00251A5D">
            <w:pPr>
              <w:keepNext/>
              <w:keepLines/>
              <w:ind w:left="113" w:right="113"/>
              <w:rPr>
                <w:rFonts w:cs="Arial"/>
                <w:sz w:val="16"/>
                <w:szCs w:val="16"/>
              </w:rPr>
            </w:pPr>
            <w:r w:rsidRPr="00275090">
              <w:rPr>
                <w:rFonts w:cs="Arial"/>
                <w:sz w:val="16"/>
                <w:szCs w:val="16"/>
              </w:rPr>
              <w:t>Basic Pharmaceutics</w:t>
            </w:r>
          </w:p>
        </w:tc>
        <w:tc>
          <w:tcPr>
            <w:tcW w:w="709" w:type="dxa"/>
            <w:shd w:val="clear" w:color="auto" w:fill="auto"/>
            <w:textDirection w:val="btLr"/>
          </w:tcPr>
          <w:p w14:paraId="3A573830" w14:textId="77777777" w:rsidR="0013002D" w:rsidRPr="00275090" w:rsidRDefault="0013002D" w:rsidP="00251A5D">
            <w:pPr>
              <w:keepNext/>
              <w:keepLines/>
              <w:ind w:left="113" w:right="113"/>
              <w:rPr>
                <w:rFonts w:cs="Arial"/>
                <w:sz w:val="20"/>
                <w:szCs w:val="20"/>
              </w:rPr>
            </w:pPr>
            <w:r w:rsidRPr="00275090">
              <w:rPr>
                <w:rFonts w:cs="Arial"/>
                <w:sz w:val="20"/>
                <w:szCs w:val="20"/>
              </w:rPr>
              <w:t>PY41xx</w:t>
            </w:r>
          </w:p>
          <w:p w14:paraId="22008723" w14:textId="595B435F" w:rsidR="0013002D" w:rsidRPr="00275090" w:rsidRDefault="0013002D" w:rsidP="00251A5D">
            <w:pPr>
              <w:keepNext/>
              <w:keepLines/>
              <w:ind w:left="113" w:right="113"/>
              <w:rPr>
                <w:rFonts w:cs="Arial"/>
                <w:sz w:val="16"/>
                <w:szCs w:val="16"/>
              </w:rPr>
            </w:pPr>
            <w:r w:rsidRPr="00275090">
              <w:rPr>
                <w:rFonts w:cs="Arial"/>
                <w:sz w:val="16"/>
                <w:szCs w:val="16"/>
              </w:rPr>
              <w:t>Foundation Chemistry</w:t>
            </w:r>
          </w:p>
        </w:tc>
        <w:tc>
          <w:tcPr>
            <w:tcW w:w="709" w:type="dxa"/>
            <w:shd w:val="clear" w:color="auto" w:fill="auto"/>
            <w:textDirection w:val="btLr"/>
          </w:tcPr>
          <w:p w14:paraId="4802EA66" w14:textId="77777777" w:rsidR="0013002D" w:rsidRPr="00275090" w:rsidRDefault="0013002D" w:rsidP="00251A5D">
            <w:pPr>
              <w:keepNext/>
              <w:keepLines/>
              <w:ind w:left="113" w:right="113"/>
              <w:rPr>
                <w:rFonts w:cs="Arial"/>
                <w:sz w:val="20"/>
                <w:szCs w:val="20"/>
              </w:rPr>
            </w:pPr>
            <w:r w:rsidRPr="00275090">
              <w:rPr>
                <w:rFonts w:cs="Arial"/>
                <w:sz w:val="20"/>
                <w:szCs w:val="20"/>
              </w:rPr>
              <w:t>PY41xx</w:t>
            </w:r>
          </w:p>
          <w:p w14:paraId="094D0B35" w14:textId="77F7F2C0" w:rsidR="0013002D" w:rsidRPr="00275090" w:rsidRDefault="0013002D" w:rsidP="00251A5D">
            <w:pPr>
              <w:keepNext/>
              <w:keepLines/>
              <w:ind w:left="113" w:right="113"/>
              <w:rPr>
                <w:rFonts w:cs="Arial"/>
                <w:sz w:val="16"/>
                <w:szCs w:val="16"/>
              </w:rPr>
            </w:pPr>
            <w:r w:rsidRPr="00275090">
              <w:rPr>
                <w:rFonts w:cs="Arial"/>
                <w:sz w:val="16"/>
                <w:szCs w:val="16"/>
              </w:rPr>
              <w:t>Fundamentals of Human Physiology</w:t>
            </w:r>
          </w:p>
        </w:tc>
        <w:tc>
          <w:tcPr>
            <w:tcW w:w="380" w:type="dxa"/>
            <w:shd w:val="clear" w:color="auto" w:fill="auto"/>
            <w:textDirection w:val="btLr"/>
          </w:tcPr>
          <w:p w14:paraId="6BB39A49" w14:textId="0E2F8D23" w:rsidR="0013002D" w:rsidRPr="00275090" w:rsidRDefault="0013002D" w:rsidP="00251A5D">
            <w:pPr>
              <w:keepNext/>
              <w:keepLines/>
              <w:ind w:left="113" w:right="113"/>
              <w:rPr>
                <w:rFonts w:cs="Arial"/>
                <w:sz w:val="20"/>
                <w:szCs w:val="20"/>
              </w:rPr>
            </w:pPr>
            <w:r w:rsidRPr="00275090">
              <w:rPr>
                <w:rFonts w:cs="Arial"/>
                <w:sz w:val="20"/>
                <w:szCs w:val="20"/>
              </w:rPr>
              <w:t>PY5100</w:t>
            </w:r>
          </w:p>
        </w:tc>
        <w:tc>
          <w:tcPr>
            <w:tcW w:w="850" w:type="dxa"/>
            <w:shd w:val="clear" w:color="auto" w:fill="auto"/>
            <w:textDirection w:val="btLr"/>
          </w:tcPr>
          <w:p w14:paraId="741B3B8F" w14:textId="77777777" w:rsidR="0013002D" w:rsidRPr="00275090" w:rsidRDefault="0013002D" w:rsidP="00251A5D">
            <w:pPr>
              <w:keepNext/>
              <w:keepLines/>
              <w:ind w:left="113" w:right="113"/>
              <w:rPr>
                <w:rFonts w:cs="Arial"/>
                <w:sz w:val="20"/>
                <w:szCs w:val="20"/>
              </w:rPr>
            </w:pPr>
            <w:r w:rsidRPr="00275090">
              <w:rPr>
                <w:rFonts w:cs="Arial"/>
                <w:sz w:val="20"/>
                <w:szCs w:val="20"/>
              </w:rPr>
              <w:t>PY51</w:t>
            </w:r>
            <w:r w:rsidR="00334E6A" w:rsidRPr="00275090">
              <w:rPr>
                <w:rFonts w:cs="Arial"/>
                <w:sz w:val="20"/>
                <w:szCs w:val="20"/>
              </w:rPr>
              <w:t>xx</w:t>
            </w:r>
          </w:p>
          <w:p w14:paraId="546C9032" w14:textId="5D5D4224" w:rsidR="00334E6A" w:rsidRPr="00275090" w:rsidRDefault="00334E6A" w:rsidP="00251A5D">
            <w:pPr>
              <w:keepNext/>
              <w:keepLines/>
              <w:ind w:left="113" w:right="113"/>
              <w:rPr>
                <w:rFonts w:cs="Arial"/>
                <w:sz w:val="16"/>
                <w:szCs w:val="16"/>
              </w:rPr>
            </w:pPr>
            <w:r w:rsidRPr="00275090">
              <w:rPr>
                <w:rFonts w:cs="Arial"/>
                <w:sz w:val="16"/>
                <w:szCs w:val="16"/>
              </w:rPr>
              <w:t>Wellbeing and Health</w:t>
            </w:r>
          </w:p>
        </w:tc>
        <w:tc>
          <w:tcPr>
            <w:tcW w:w="896" w:type="dxa"/>
            <w:shd w:val="clear" w:color="auto" w:fill="auto"/>
            <w:textDirection w:val="btLr"/>
          </w:tcPr>
          <w:p w14:paraId="0371B825" w14:textId="77777777" w:rsidR="0013002D" w:rsidRPr="00275090" w:rsidRDefault="0013002D" w:rsidP="00251A5D">
            <w:pPr>
              <w:keepNext/>
              <w:keepLines/>
              <w:ind w:left="113" w:right="113"/>
              <w:rPr>
                <w:rFonts w:cs="Arial"/>
                <w:sz w:val="20"/>
                <w:szCs w:val="20"/>
              </w:rPr>
            </w:pPr>
            <w:r w:rsidRPr="00275090">
              <w:rPr>
                <w:rFonts w:cs="Arial"/>
                <w:sz w:val="20"/>
                <w:szCs w:val="20"/>
              </w:rPr>
              <w:t>PY51xx</w:t>
            </w:r>
          </w:p>
          <w:p w14:paraId="6432DEE6" w14:textId="36D86BE2" w:rsidR="00334E6A" w:rsidRPr="00275090" w:rsidRDefault="00334E6A" w:rsidP="00251A5D">
            <w:pPr>
              <w:keepNext/>
              <w:keepLines/>
              <w:ind w:left="113" w:right="113"/>
              <w:rPr>
                <w:rFonts w:cs="Arial"/>
                <w:sz w:val="20"/>
                <w:szCs w:val="20"/>
              </w:rPr>
            </w:pPr>
            <w:r w:rsidRPr="00275090">
              <w:rPr>
                <w:rFonts w:cs="Arial"/>
                <w:sz w:val="16"/>
                <w:szCs w:val="16"/>
              </w:rPr>
              <w:t>Fundamentals of cell and human</w:t>
            </w:r>
            <w:r w:rsidRPr="00275090">
              <w:rPr>
                <w:rFonts w:cs="Arial"/>
                <w:sz w:val="20"/>
                <w:szCs w:val="20"/>
              </w:rPr>
              <w:t xml:space="preserve"> </w:t>
            </w:r>
            <w:r w:rsidRPr="00275090">
              <w:rPr>
                <w:rFonts w:cs="Arial"/>
                <w:sz w:val="16"/>
                <w:szCs w:val="16"/>
              </w:rPr>
              <w:t>physiology</w:t>
            </w:r>
          </w:p>
        </w:tc>
        <w:tc>
          <w:tcPr>
            <w:tcW w:w="997" w:type="dxa"/>
            <w:shd w:val="clear" w:color="auto" w:fill="auto"/>
            <w:textDirection w:val="btLr"/>
          </w:tcPr>
          <w:p w14:paraId="3FECF1C6" w14:textId="77777777" w:rsidR="0013002D" w:rsidRPr="00275090" w:rsidRDefault="0013002D" w:rsidP="00251A5D">
            <w:pPr>
              <w:keepNext/>
              <w:keepLines/>
              <w:ind w:left="113" w:right="113"/>
              <w:rPr>
                <w:rFonts w:cs="Arial"/>
                <w:sz w:val="20"/>
                <w:szCs w:val="20"/>
              </w:rPr>
            </w:pPr>
            <w:r w:rsidRPr="00275090">
              <w:rPr>
                <w:rFonts w:cs="Arial"/>
                <w:sz w:val="20"/>
                <w:szCs w:val="20"/>
              </w:rPr>
              <w:t>PY51xx</w:t>
            </w:r>
          </w:p>
          <w:p w14:paraId="0E9E0B7A" w14:textId="7747A538" w:rsidR="00334E6A" w:rsidRPr="00275090" w:rsidRDefault="00334E6A" w:rsidP="00251A5D">
            <w:pPr>
              <w:keepNext/>
              <w:keepLines/>
              <w:ind w:left="113" w:right="113"/>
              <w:rPr>
                <w:rFonts w:cs="Arial"/>
                <w:sz w:val="20"/>
                <w:szCs w:val="20"/>
              </w:rPr>
            </w:pPr>
            <w:r w:rsidRPr="00275090">
              <w:rPr>
                <w:rFonts w:cs="Arial"/>
                <w:sz w:val="16"/>
                <w:szCs w:val="16"/>
              </w:rPr>
              <w:t>Approaches to Pharmaceutical Manufacturing</w:t>
            </w:r>
          </w:p>
        </w:tc>
        <w:tc>
          <w:tcPr>
            <w:tcW w:w="1084" w:type="dxa"/>
            <w:shd w:val="clear" w:color="auto" w:fill="auto"/>
            <w:textDirection w:val="btLr"/>
          </w:tcPr>
          <w:p w14:paraId="29205305" w14:textId="77777777" w:rsidR="0013002D" w:rsidRPr="00275090" w:rsidRDefault="0013002D" w:rsidP="00251A5D">
            <w:pPr>
              <w:keepNext/>
              <w:keepLines/>
              <w:ind w:left="113" w:right="113"/>
              <w:rPr>
                <w:rFonts w:cs="Arial"/>
                <w:sz w:val="20"/>
                <w:szCs w:val="20"/>
              </w:rPr>
            </w:pPr>
            <w:r w:rsidRPr="00275090">
              <w:rPr>
                <w:rFonts w:cs="Arial"/>
                <w:sz w:val="20"/>
                <w:szCs w:val="20"/>
              </w:rPr>
              <w:t>PY51xx</w:t>
            </w:r>
          </w:p>
          <w:p w14:paraId="602B0CB4" w14:textId="58C6C824" w:rsidR="00334E6A" w:rsidRPr="00275090" w:rsidRDefault="00334E6A" w:rsidP="00251A5D">
            <w:pPr>
              <w:keepNext/>
              <w:keepLines/>
              <w:ind w:left="113" w:right="113"/>
              <w:rPr>
                <w:rFonts w:cs="Arial"/>
                <w:sz w:val="20"/>
                <w:szCs w:val="20"/>
              </w:rPr>
            </w:pPr>
            <w:r w:rsidRPr="00275090">
              <w:rPr>
                <w:rFonts w:cs="Arial"/>
                <w:sz w:val="16"/>
                <w:szCs w:val="16"/>
              </w:rPr>
              <w:t>Pharmacy Law, Ethics and Practice</w:t>
            </w:r>
          </w:p>
        </w:tc>
      </w:tr>
      <w:tr w:rsidR="0013002D" w:rsidRPr="000765B1" w14:paraId="6C9A3A22" w14:textId="77777777" w:rsidTr="058F4C9C">
        <w:trPr>
          <w:trHeight w:val="261"/>
        </w:trPr>
        <w:tc>
          <w:tcPr>
            <w:tcW w:w="1980" w:type="dxa"/>
            <w:shd w:val="clear" w:color="auto" w:fill="auto"/>
          </w:tcPr>
          <w:p w14:paraId="75B44211" w14:textId="77777777" w:rsidR="0013002D" w:rsidRDefault="0013002D" w:rsidP="51E1F6CF">
            <w:pPr>
              <w:keepNext/>
              <w:keepLines/>
              <w:rPr>
                <w:rFonts w:cs="Arial"/>
                <w:b/>
                <w:bCs/>
                <w:sz w:val="20"/>
                <w:szCs w:val="20"/>
              </w:rPr>
            </w:pPr>
            <w:r w:rsidRPr="00275090">
              <w:rPr>
                <w:rFonts w:cs="Arial"/>
                <w:b/>
                <w:bCs/>
                <w:sz w:val="20"/>
                <w:szCs w:val="20"/>
              </w:rPr>
              <w:t>Knowledge &amp; Understanding</w:t>
            </w:r>
          </w:p>
          <w:p w14:paraId="7704BC58" w14:textId="72F680B3" w:rsidR="00942B3D" w:rsidRPr="00275090" w:rsidRDefault="00942B3D" w:rsidP="51E1F6CF">
            <w:pPr>
              <w:keepNext/>
              <w:keepLines/>
              <w:rPr>
                <w:rFonts w:cs="Arial"/>
                <w:b/>
                <w:bCs/>
                <w:sz w:val="20"/>
                <w:szCs w:val="20"/>
              </w:rPr>
            </w:pPr>
          </w:p>
        </w:tc>
        <w:tc>
          <w:tcPr>
            <w:tcW w:w="992" w:type="dxa"/>
            <w:shd w:val="clear" w:color="auto" w:fill="auto"/>
            <w:vAlign w:val="center"/>
          </w:tcPr>
          <w:p w14:paraId="0BBA64A6" w14:textId="77777777" w:rsidR="0013002D" w:rsidRPr="00275090" w:rsidRDefault="0013002D" w:rsidP="00942B3D">
            <w:pPr>
              <w:keepNext/>
              <w:keepLines/>
              <w:rPr>
                <w:rFonts w:cs="Arial"/>
                <w:sz w:val="20"/>
                <w:szCs w:val="20"/>
              </w:rPr>
            </w:pPr>
            <w:r w:rsidRPr="00275090">
              <w:rPr>
                <w:rFonts w:cs="Arial"/>
                <w:sz w:val="20"/>
                <w:szCs w:val="20"/>
              </w:rPr>
              <w:t>A1</w:t>
            </w:r>
          </w:p>
        </w:tc>
        <w:tc>
          <w:tcPr>
            <w:tcW w:w="992" w:type="dxa"/>
            <w:shd w:val="clear" w:color="auto" w:fill="auto"/>
            <w:vAlign w:val="center"/>
          </w:tcPr>
          <w:p w14:paraId="08B3DE58" w14:textId="2FBB45BA" w:rsidR="0013002D" w:rsidRPr="00275090" w:rsidRDefault="00E56ADB"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7765859F" w14:textId="6B2DE137" w:rsidR="0013002D" w:rsidRPr="00275090" w:rsidRDefault="0013002D" w:rsidP="00334E6A">
            <w:pPr>
              <w:keepNext/>
              <w:keepLines/>
              <w:jc w:val="center"/>
              <w:rPr>
                <w:rFonts w:cs="Arial"/>
                <w:sz w:val="20"/>
                <w:szCs w:val="20"/>
              </w:rPr>
            </w:pPr>
          </w:p>
        </w:tc>
        <w:tc>
          <w:tcPr>
            <w:tcW w:w="709" w:type="dxa"/>
            <w:shd w:val="clear" w:color="auto" w:fill="auto"/>
            <w:vAlign w:val="center"/>
          </w:tcPr>
          <w:p w14:paraId="0CC412AF" w14:textId="5083CBCA" w:rsidR="0013002D" w:rsidRPr="00275090" w:rsidRDefault="0013002D" w:rsidP="00334E6A">
            <w:pPr>
              <w:keepNext/>
              <w:keepLines/>
              <w:jc w:val="center"/>
              <w:rPr>
                <w:rFonts w:cs="Arial"/>
                <w:sz w:val="20"/>
                <w:szCs w:val="20"/>
              </w:rPr>
            </w:pPr>
          </w:p>
        </w:tc>
        <w:tc>
          <w:tcPr>
            <w:tcW w:w="709" w:type="dxa"/>
            <w:shd w:val="clear" w:color="auto" w:fill="auto"/>
            <w:vAlign w:val="center"/>
          </w:tcPr>
          <w:p w14:paraId="590D8908" w14:textId="40B08FA7" w:rsidR="0013002D" w:rsidRPr="00275090" w:rsidRDefault="0013002D" w:rsidP="00334E6A">
            <w:pPr>
              <w:keepNext/>
              <w:keepLines/>
              <w:jc w:val="center"/>
              <w:rPr>
                <w:rFonts w:cs="Arial"/>
                <w:sz w:val="20"/>
                <w:szCs w:val="20"/>
              </w:rPr>
            </w:pPr>
          </w:p>
        </w:tc>
        <w:tc>
          <w:tcPr>
            <w:tcW w:w="380" w:type="dxa"/>
            <w:shd w:val="clear" w:color="auto" w:fill="auto"/>
            <w:vAlign w:val="center"/>
          </w:tcPr>
          <w:p w14:paraId="774EE05A" w14:textId="3E6EBF65" w:rsidR="0013002D" w:rsidRPr="00275090" w:rsidRDefault="00E56ADB" w:rsidP="00334E6A">
            <w:pPr>
              <w:keepNext/>
              <w:keepLines/>
              <w:jc w:val="center"/>
              <w:rPr>
                <w:rFonts w:cs="Arial"/>
                <w:sz w:val="20"/>
                <w:szCs w:val="20"/>
              </w:rPr>
            </w:pPr>
            <w:r w:rsidRPr="00275090">
              <w:rPr>
                <w:rFonts w:cs="Arial"/>
                <w:sz w:val="20"/>
                <w:szCs w:val="20"/>
              </w:rPr>
              <w:t>S</w:t>
            </w:r>
          </w:p>
        </w:tc>
        <w:tc>
          <w:tcPr>
            <w:tcW w:w="850" w:type="dxa"/>
            <w:shd w:val="clear" w:color="auto" w:fill="auto"/>
            <w:vAlign w:val="center"/>
          </w:tcPr>
          <w:p w14:paraId="581EE83D" w14:textId="39B162D4" w:rsidR="0013002D" w:rsidRPr="00275090" w:rsidRDefault="00E56ADB" w:rsidP="00334E6A">
            <w:pPr>
              <w:keepNext/>
              <w:keepLines/>
              <w:jc w:val="center"/>
              <w:rPr>
                <w:rFonts w:cs="Arial"/>
                <w:sz w:val="20"/>
                <w:szCs w:val="20"/>
              </w:rPr>
            </w:pPr>
            <w:r w:rsidRPr="00275090">
              <w:rPr>
                <w:rFonts w:cs="Arial"/>
                <w:sz w:val="20"/>
                <w:szCs w:val="20"/>
              </w:rPr>
              <w:t>S</w:t>
            </w:r>
          </w:p>
        </w:tc>
        <w:tc>
          <w:tcPr>
            <w:tcW w:w="896" w:type="dxa"/>
            <w:shd w:val="clear" w:color="auto" w:fill="auto"/>
            <w:vAlign w:val="center"/>
          </w:tcPr>
          <w:p w14:paraId="2801E4D8" w14:textId="3D214714" w:rsidR="0013002D" w:rsidRPr="00275090" w:rsidRDefault="0013002D" w:rsidP="00334E6A">
            <w:pPr>
              <w:keepNext/>
              <w:keepLines/>
              <w:jc w:val="center"/>
              <w:rPr>
                <w:rFonts w:cs="Arial"/>
                <w:sz w:val="20"/>
                <w:szCs w:val="20"/>
              </w:rPr>
            </w:pPr>
          </w:p>
        </w:tc>
        <w:tc>
          <w:tcPr>
            <w:tcW w:w="997" w:type="dxa"/>
            <w:shd w:val="clear" w:color="auto" w:fill="auto"/>
            <w:vAlign w:val="center"/>
          </w:tcPr>
          <w:p w14:paraId="6BB4E797" w14:textId="0298DB4A" w:rsidR="0013002D" w:rsidRPr="00275090" w:rsidRDefault="0013002D" w:rsidP="00334E6A">
            <w:pPr>
              <w:keepNext/>
              <w:keepLines/>
              <w:jc w:val="center"/>
              <w:rPr>
                <w:rFonts w:cs="Arial"/>
                <w:sz w:val="20"/>
                <w:szCs w:val="20"/>
              </w:rPr>
            </w:pPr>
          </w:p>
        </w:tc>
        <w:tc>
          <w:tcPr>
            <w:tcW w:w="1084" w:type="dxa"/>
            <w:shd w:val="clear" w:color="auto" w:fill="auto"/>
            <w:vAlign w:val="center"/>
          </w:tcPr>
          <w:p w14:paraId="162583BE" w14:textId="115973C7" w:rsidR="0013002D" w:rsidRPr="00275090" w:rsidRDefault="00E56ADB" w:rsidP="00334E6A">
            <w:pPr>
              <w:keepNext/>
              <w:keepLines/>
              <w:jc w:val="center"/>
              <w:rPr>
                <w:rFonts w:cs="Arial"/>
                <w:sz w:val="20"/>
                <w:szCs w:val="20"/>
              </w:rPr>
            </w:pPr>
            <w:r w:rsidRPr="00275090">
              <w:rPr>
                <w:rFonts w:cs="Arial"/>
                <w:sz w:val="20"/>
                <w:szCs w:val="20"/>
              </w:rPr>
              <w:t>S</w:t>
            </w:r>
          </w:p>
        </w:tc>
      </w:tr>
      <w:tr w:rsidR="0013002D" w:rsidRPr="000765B1" w14:paraId="3E60D47F" w14:textId="77777777" w:rsidTr="058F4C9C">
        <w:trPr>
          <w:trHeight w:val="225"/>
        </w:trPr>
        <w:tc>
          <w:tcPr>
            <w:tcW w:w="1980" w:type="dxa"/>
            <w:shd w:val="clear" w:color="auto" w:fill="auto"/>
          </w:tcPr>
          <w:p w14:paraId="73B52276" w14:textId="77777777" w:rsidR="0013002D" w:rsidRPr="00275090" w:rsidRDefault="0013002D" w:rsidP="51E1F6CF">
            <w:pPr>
              <w:keepNext/>
              <w:keepLines/>
              <w:rPr>
                <w:rFonts w:cs="Arial"/>
                <w:b/>
                <w:bCs/>
                <w:sz w:val="20"/>
                <w:szCs w:val="20"/>
              </w:rPr>
            </w:pPr>
          </w:p>
        </w:tc>
        <w:tc>
          <w:tcPr>
            <w:tcW w:w="992" w:type="dxa"/>
            <w:shd w:val="clear" w:color="auto" w:fill="auto"/>
            <w:vAlign w:val="center"/>
          </w:tcPr>
          <w:p w14:paraId="06F8003B" w14:textId="77777777" w:rsidR="0013002D" w:rsidRPr="00275090" w:rsidRDefault="0013002D" w:rsidP="00942B3D">
            <w:pPr>
              <w:keepNext/>
              <w:keepLines/>
              <w:rPr>
                <w:rFonts w:cs="Arial"/>
                <w:sz w:val="20"/>
                <w:szCs w:val="20"/>
              </w:rPr>
            </w:pPr>
            <w:r w:rsidRPr="00275090">
              <w:rPr>
                <w:rFonts w:cs="Arial"/>
                <w:sz w:val="20"/>
                <w:szCs w:val="20"/>
              </w:rPr>
              <w:t>A2</w:t>
            </w:r>
          </w:p>
        </w:tc>
        <w:tc>
          <w:tcPr>
            <w:tcW w:w="992" w:type="dxa"/>
            <w:shd w:val="clear" w:color="auto" w:fill="auto"/>
            <w:vAlign w:val="center"/>
          </w:tcPr>
          <w:p w14:paraId="732D988B"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374206C8" w14:textId="783229D7" w:rsidR="0013002D" w:rsidRPr="00275090" w:rsidRDefault="00E56ADB"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7B0AEAEA" w14:textId="65293063" w:rsidR="0013002D" w:rsidRPr="00275090" w:rsidRDefault="00E56ADB"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6CE2FF0D" w14:textId="377C222E" w:rsidR="0013002D" w:rsidRPr="00275090" w:rsidRDefault="00E56ADB" w:rsidP="00334E6A">
            <w:pPr>
              <w:keepNext/>
              <w:keepLines/>
              <w:jc w:val="center"/>
              <w:rPr>
                <w:rFonts w:cs="Arial"/>
                <w:sz w:val="20"/>
                <w:szCs w:val="20"/>
              </w:rPr>
            </w:pPr>
            <w:r w:rsidRPr="00275090">
              <w:rPr>
                <w:rFonts w:cs="Arial"/>
                <w:sz w:val="20"/>
                <w:szCs w:val="20"/>
              </w:rPr>
              <w:t>S</w:t>
            </w:r>
          </w:p>
        </w:tc>
        <w:tc>
          <w:tcPr>
            <w:tcW w:w="380" w:type="dxa"/>
            <w:shd w:val="clear" w:color="auto" w:fill="auto"/>
            <w:vAlign w:val="center"/>
          </w:tcPr>
          <w:p w14:paraId="5B5F933A" w14:textId="77777777" w:rsidR="0013002D" w:rsidRPr="00275090" w:rsidRDefault="0013002D" w:rsidP="00334E6A">
            <w:pPr>
              <w:keepNext/>
              <w:keepLines/>
              <w:jc w:val="center"/>
              <w:rPr>
                <w:rFonts w:cs="Arial"/>
                <w:sz w:val="20"/>
                <w:szCs w:val="20"/>
              </w:rPr>
            </w:pPr>
          </w:p>
        </w:tc>
        <w:tc>
          <w:tcPr>
            <w:tcW w:w="850" w:type="dxa"/>
            <w:shd w:val="clear" w:color="auto" w:fill="auto"/>
            <w:vAlign w:val="center"/>
          </w:tcPr>
          <w:p w14:paraId="5091F0EE" w14:textId="77777777" w:rsidR="0013002D" w:rsidRPr="00275090" w:rsidRDefault="0013002D" w:rsidP="00334E6A">
            <w:pPr>
              <w:keepNext/>
              <w:keepLines/>
              <w:jc w:val="center"/>
              <w:rPr>
                <w:rFonts w:cs="Arial"/>
                <w:sz w:val="20"/>
                <w:szCs w:val="20"/>
              </w:rPr>
            </w:pPr>
          </w:p>
        </w:tc>
        <w:tc>
          <w:tcPr>
            <w:tcW w:w="896" w:type="dxa"/>
            <w:shd w:val="clear" w:color="auto" w:fill="auto"/>
            <w:vAlign w:val="center"/>
          </w:tcPr>
          <w:p w14:paraId="7C9FFB7F" w14:textId="303808F7" w:rsidR="0013002D" w:rsidRPr="00275090" w:rsidRDefault="00E56ADB" w:rsidP="00334E6A">
            <w:pPr>
              <w:keepNext/>
              <w:keepLines/>
              <w:jc w:val="center"/>
              <w:rPr>
                <w:rFonts w:cs="Arial"/>
                <w:sz w:val="20"/>
                <w:szCs w:val="20"/>
              </w:rPr>
            </w:pPr>
            <w:r w:rsidRPr="00275090">
              <w:rPr>
                <w:rFonts w:cs="Arial"/>
                <w:sz w:val="20"/>
                <w:szCs w:val="20"/>
              </w:rPr>
              <w:t>S</w:t>
            </w:r>
          </w:p>
        </w:tc>
        <w:tc>
          <w:tcPr>
            <w:tcW w:w="997" w:type="dxa"/>
            <w:shd w:val="clear" w:color="auto" w:fill="auto"/>
            <w:vAlign w:val="center"/>
          </w:tcPr>
          <w:p w14:paraId="208038C4" w14:textId="70BCC5CB" w:rsidR="0013002D" w:rsidRPr="00275090" w:rsidRDefault="00E56ADB" w:rsidP="00334E6A">
            <w:pPr>
              <w:keepNext/>
              <w:keepLines/>
              <w:jc w:val="center"/>
              <w:rPr>
                <w:rFonts w:cs="Arial"/>
                <w:sz w:val="20"/>
                <w:szCs w:val="20"/>
              </w:rPr>
            </w:pPr>
            <w:r w:rsidRPr="00275090">
              <w:rPr>
                <w:rFonts w:cs="Arial"/>
                <w:sz w:val="20"/>
                <w:szCs w:val="20"/>
              </w:rPr>
              <w:t>S</w:t>
            </w:r>
          </w:p>
        </w:tc>
        <w:tc>
          <w:tcPr>
            <w:tcW w:w="1084" w:type="dxa"/>
            <w:shd w:val="clear" w:color="auto" w:fill="auto"/>
            <w:vAlign w:val="center"/>
          </w:tcPr>
          <w:p w14:paraId="720E73F8" w14:textId="77777777" w:rsidR="0013002D" w:rsidRPr="00275090" w:rsidRDefault="0013002D" w:rsidP="00334E6A">
            <w:pPr>
              <w:keepNext/>
              <w:keepLines/>
              <w:jc w:val="center"/>
              <w:rPr>
                <w:rFonts w:cs="Arial"/>
                <w:sz w:val="20"/>
                <w:szCs w:val="20"/>
              </w:rPr>
            </w:pPr>
          </w:p>
        </w:tc>
      </w:tr>
      <w:tr w:rsidR="0013002D" w:rsidRPr="000765B1" w14:paraId="722DD44E" w14:textId="77777777" w:rsidTr="058F4C9C">
        <w:trPr>
          <w:trHeight w:val="225"/>
        </w:trPr>
        <w:tc>
          <w:tcPr>
            <w:tcW w:w="1980" w:type="dxa"/>
            <w:shd w:val="clear" w:color="auto" w:fill="auto"/>
          </w:tcPr>
          <w:p w14:paraId="23C4E527" w14:textId="77777777" w:rsidR="0013002D" w:rsidRPr="00275090" w:rsidRDefault="0013002D" w:rsidP="51E1F6CF">
            <w:pPr>
              <w:keepNext/>
              <w:keepLines/>
              <w:rPr>
                <w:rFonts w:cs="Arial"/>
                <w:b/>
                <w:bCs/>
                <w:sz w:val="20"/>
                <w:szCs w:val="20"/>
              </w:rPr>
            </w:pPr>
          </w:p>
        </w:tc>
        <w:tc>
          <w:tcPr>
            <w:tcW w:w="992" w:type="dxa"/>
            <w:shd w:val="clear" w:color="auto" w:fill="auto"/>
            <w:vAlign w:val="center"/>
          </w:tcPr>
          <w:p w14:paraId="5397DAEA" w14:textId="77777777" w:rsidR="0013002D" w:rsidRPr="00275090" w:rsidRDefault="0013002D" w:rsidP="00942B3D">
            <w:pPr>
              <w:keepNext/>
              <w:keepLines/>
              <w:rPr>
                <w:rFonts w:cs="Arial"/>
                <w:sz w:val="20"/>
                <w:szCs w:val="20"/>
              </w:rPr>
            </w:pPr>
            <w:r w:rsidRPr="00275090">
              <w:rPr>
                <w:rFonts w:cs="Arial"/>
                <w:sz w:val="20"/>
                <w:szCs w:val="20"/>
              </w:rPr>
              <w:t>A3</w:t>
            </w:r>
          </w:p>
        </w:tc>
        <w:tc>
          <w:tcPr>
            <w:tcW w:w="992" w:type="dxa"/>
            <w:shd w:val="clear" w:color="auto" w:fill="auto"/>
            <w:vAlign w:val="center"/>
          </w:tcPr>
          <w:p w14:paraId="03B6235F"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7D779740" w14:textId="14FCE353" w:rsidR="0013002D" w:rsidRPr="00275090" w:rsidRDefault="00E56ADB"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6FF264BD" w14:textId="5B9F2A39" w:rsidR="0013002D" w:rsidRPr="00275090" w:rsidRDefault="0013002D" w:rsidP="00334E6A">
            <w:pPr>
              <w:keepNext/>
              <w:keepLines/>
              <w:jc w:val="center"/>
              <w:rPr>
                <w:rFonts w:cs="Arial"/>
                <w:sz w:val="20"/>
                <w:szCs w:val="20"/>
              </w:rPr>
            </w:pPr>
          </w:p>
        </w:tc>
        <w:tc>
          <w:tcPr>
            <w:tcW w:w="709" w:type="dxa"/>
            <w:shd w:val="clear" w:color="auto" w:fill="auto"/>
            <w:vAlign w:val="center"/>
          </w:tcPr>
          <w:p w14:paraId="410F957B" w14:textId="77777777" w:rsidR="0013002D" w:rsidRPr="00275090" w:rsidRDefault="0013002D" w:rsidP="00334E6A">
            <w:pPr>
              <w:keepNext/>
              <w:keepLines/>
              <w:jc w:val="center"/>
              <w:rPr>
                <w:rFonts w:cs="Arial"/>
                <w:sz w:val="20"/>
                <w:szCs w:val="20"/>
              </w:rPr>
            </w:pPr>
          </w:p>
        </w:tc>
        <w:tc>
          <w:tcPr>
            <w:tcW w:w="380" w:type="dxa"/>
            <w:shd w:val="clear" w:color="auto" w:fill="auto"/>
            <w:vAlign w:val="center"/>
          </w:tcPr>
          <w:p w14:paraId="0DE65C0A" w14:textId="77777777" w:rsidR="0013002D" w:rsidRPr="00275090" w:rsidRDefault="0013002D" w:rsidP="00334E6A">
            <w:pPr>
              <w:keepNext/>
              <w:keepLines/>
              <w:jc w:val="center"/>
              <w:rPr>
                <w:rFonts w:cs="Arial"/>
                <w:sz w:val="20"/>
                <w:szCs w:val="20"/>
              </w:rPr>
            </w:pPr>
          </w:p>
        </w:tc>
        <w:tc>
          <w:tcPr>
            <w:tcW w:w="850" w:type="dxa"/>
            <w:shd w:val="clear" w:color="auto" w:fill="auto"/>
            <w:vAlign w:val="center"/>
          </w:tcPr>
          <w:p w14:paraId="3E9A50B7" w14:textId="77777777" w:rsidR="0013002D" w:rsidRPr="00275090" w:rsidRDefault="0013002D" w:rsidP="00334E6A">
            <w:pPr>
              <w:keepNext/>
              <w:keepLines/>
              <w:jc w:val="center"/>
              <w:rPr>
                <w:rFonts w:cs="Arial"/>
                <w:sz w:val="20"/>
                <w:szCs w:val="20"/>
              </w:rPr>
            </w:pPr>
          </w:p>
        </w:tc>
        <w:tc>
          <w:tcPr>
            <w:tcW w:w="896" w:type="dxa"/>
            <w:shd w:val="clear" w:color="auto" w:fill="auto"/>
            <w:vAlign w:val="center"/>
          </w:tcPr>
          <w:p w14:paraId="5965A2A1" w14:textId="09D4AA6A" w:rsidR="0013002D" w:rsidRPr="00275090" w:rsidRDefault="0013002D" w:rsidP="00334E6A">
            <w:pPr>
              <w:keepNext/>
              <w:keepLines/>
              <w:jc w:val="center"/>
              <w:rPr>
                <w:rFonts w:cs="Arial"/>
                <w:sz w:val="20"/>
                <w:szCs w:val="20"/>
              </w:rPr>
            </w:pPr>
          </w:p>
        </w:tc>
        <w:tc>
          <w:tcPr>
            <w:tcW w:w="997" w:type="dxa"/>
            <w:shd w:val="clear" w:color="auto" w:fill="auto"/>
            <w:vAlign w:val="center"/>
          </w:tcPr>
          <w:p w14:paraId="2B1CE0C4" w14:textId="44A9B441" w:rsidR="0013002D" w:rsidRPr="00275090" w:rsidRDefault="00E56ADB" w:rsidP="00334E6A">
            <w:pPr>
              <w:keepNext/>
              <w:keepLines/>
              <w:jc w:val="center"/>
              <w:rPr>
                <w:rFonts w:cs="Arial"/>
                <w:sz w:val="20"/>
                <w:szCs w:val="20"/>
              </w:rPr>
            </w:pPr>
            <w:r w:rsidRPr="00275090">
              <w:rPr>
                <w:rFonts w:cs="Arial"/>
                <w:sz w:val="20"/>
                <w:szCs w:val="20"/>
              </w:rPr>
              <w:t>S</w:t>
            </w:r>
          </w:p>
        </w:tc>
        <w:tc>
          <w:tcPr>
            <w:tcW w:w="1084" w:type="dxa"/>
            <w:shd w:val="clear" w:color="auto" w:fill="auto"/>
            <w:vAlign w:val="center"/>
          </w:tcPr>
          <w:p w14:paraId="0DE796B9" w14:textId="77777777" w:rsidR="0013002D" w:rsidRPr="00275090" w:rsidRDefault="0013002D" w:rsidP="00334E6A">
            <w:pPr>
              <w:keepNext/>
              <w:keepLines/>
              <w:jc w:val="center"/>
              <w:rPr>
                <w:rFonts w:cs="Arial"/>
                <w:sz w:val="20"/>
                <w:szCs w:val="20"/>
              </w:rPr>
            </w:pPr>
          </w:p>
        </w:tc>
      </w:tr>
      <w:tr w:rsidR="0013002D" w:rsidRPr="000765B1" w14:paraId="2AF017E2" w14:textId="77777777" w:rsidTr="058F4C9C">
        <w:trPr>
          <w:trHeight w:val="225"/>
        </w:trPr>
        <w:tc>
          <w:tcPr>
            <w:tcW w:w="1980" w:type="dxa"/>
            <w:shd w:val="clear" w:color="auto" w:fill="auto"/>
          </w:tcPr>
          <w:p w14:paraId="6336BA28" w14:textId="77777777" w:rsidR="0013002D" w:rsidRPr="00275090" w:rsidRDefault="0013002D" w:rsidP="51E1F6CF">
            <w:pPr>
              <w:keepNext/>
              <w:keepLines/>
              <w:rPr>
                <w:rFonts w:cs="Arial"/>
                <w:b/>
                <w:bCs/>
                <w:sz w:val="20"/>
                <w:szCs w:val="20"/>
              </w:rPr>
            </w:pPr>
          </w:p>
        </w:tc>
        <w:tc>
          <w:tcPr>
            <w:tcW w:w="992" w:type="dxa"/>
            <w:shd w:val="clear" w:color="auto" w:fill="auto"/>
            <w:vAlign w:val="center"/>
          </w:tcPr>
          <w:p w14:paraId="45907A41" w14:textId="77777777" w:rsidR="0013002D" w:rsidRPr="00275090" w:rsidRDefault="0013002D" w:rsidP="00942B3D">
            <w:pPr>
              <w:keepNext/>
              <w:keepLines/>
              <w:rPr>
                <w:rFonts w:cs="Arial"/>
                <w:sz w:val="20"/>
                <w:szCs w:val="20"/>
              </w:rPr>
            </w:pPr>
            <w:r w:rsidRPr="00275090">
              <w:rPr>
                <w:rFonts w:cs="Arial"/>
                <w:sz w:val="20"/>
                <w:szCs w:val="20"/>
              </w:rPr>
              <w:t>A4</w:t>
            </w:r>
          </w:p>
        </w:tc>
        <w:tc>
          <w:tcPr>
            <w:tcW w:w="992" w:type="dxa"/>
            <w:shd w:val="clear" w:color="auto" w:fill="auto"/>
            <w:vAlign w:val="center"/>
          </w:tcPr>
          <w:p w14:paraId="52AEF4C4"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1CF0E549" w14:textId="0C4C8918" w:rsidR="0013002D" w:rsidRPr="00275090" w:rsidRDefault="00E56ADB"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6098F271" w14:textId="48941AB2" w:rsidR="0013002D" w:rsidRPr="00275090" w:rsidRDefault="0013002D" w:rsidP="00334E6A">
            <w:pPr>
              <w:keepNext/>
              <w:keepLines/>
              <w:jc w:val="center"/>
              <w:rPr>
                <w:rFonts w:cs="Arial"/>
                <w:sz w:val="20"/>
                <w:szCs w:val="20"/>
              </w:rPr>
            </w:pPr>
          </w:p>
        </w:tc>
        <w:tc>
          <w:tcPr>
            <w:tcW w:w="709" w:type="dxa"/>
            <w:shd w:val="clear" w:color="auto" w:fill="auto"/>
            <w:vAlign w:val="center"/>
          </w:tcPr>
          <w:p w14:paraId="6699B97B" w14:textId="492B71F9" w:rsidR="0013002D" w:rsidRPr="00275090" w:rsidRDefault="0013002D" w:rsidP="00334E6A">
            <w:pPr>
              <w:keepNext/>
              <w:keepLines/>
              <w:jc w:val="center"/>
              <w:rPr>
                <w:rFonts w:cs="Arial"/>
                <w:sz w:val="20"/>
                <w:szCs w:val="20"/>
              </w:rPr>
            </w:pPr>
          </w:p>
        </w:tc>
        <w:tc>
          <w:tcPr>
            <w:tcW w:w="380" w:type="dxa"/>
            <w:shd w:val="clear" w:color="auto" w:fill="auto"/>
            <w:vAlign w:val="center"/>
          </w:tcPr>
          <w:p w14:paraId="326D9B1F" w14:textId="77777777" w:rsidR="0013002D" w:rsidRPr="00275090" w:rsidRDefault="0013002D" w:rsidP="00334E6A">
            <w:pPr>
              <w:keepNext/>
              <w:keepLines/>
              <w:jc w:val="center"/>
              <w:rPr>
                <w:rFonts w:cs="Arial"/>
                <w:sz w:val="20"/>
                <w:szCs w:val="20"/>
              </w:rPr>
            </w:pPr>
          </w:p>
        </w:tc>
        <w:tc>
          <w:tcPr>
            <w:tcW w:w="850" w:type="dxa"/>
            <w:shd w:val="clear" w:color="auto" w:fill="auto"/>
            <w:vAlign w:val="center"/>
          </w:tcPr>
          <w:p w14:paraId="384E8E57" w14:textId="77777777" w:rsidR="0013002D" w:rsidRPr="00275090" w:rsidRDefault="0013002D" w:rsidP="00334E6A">
            <w:pPr>
              <w:keepNext/>
              <w:keepLines/>
              <w:jc w:val="center"/>
              <w:rPr>
                <w:rFonts w:cs="Arial"/>
                <w:sz w:val="20"/>
                <w:szCs w:val="20"/>
              </w:rPr>
            </w:pPr>
          </w:p>
        </w:tc>
        <w:tc>
          <w:tcPr>
            <w:tcW w:w="896" w:type="dxa"/>
            <w:shd w:val="clear" w:color="auto" w:fill="auto"/>
            <w:vAlign w:val="center"/>
          </w:tcPr>
          <w:p w14:paraId="31E4BC45" w14:textId="470C97E1" w:rsidR="0013002D" w:rsidRPr="00275090" w:rsidRDefault="0013002D" w:rsidP="00334E6A">
            <w:pPr>
              <w:keepNext/>
              <w:keepLines/>
              <w:jc w:val="center"/>
              <w:rPr>
                <w:rFonts w:cs="Arial"/>
                <w:sz w:val="20"/>
                <w:szCs w:val="20"/>
              </w:rPr>
            </w:pPr>
          </w:p>
        </w:tc>
        <w:tc>
          <w:tcPr>
            <w:tcW w:w="997" w:type="dxa"/>
            <w:shd w:val="clear" w:color="auto" w:fill="auto"/>
            <w:vAlign w:val="center"/>
          </w:tcPr>
          <w:p w14:paraId="2F176BE6" w14:textId="3BA6FB49" w:rsidR="0013002D" w:rsidRPr="00275090" w:rsidRDefault="00E56ADB" w:rsidP="00334E6A">
            <w:pPr>
              <w:keepNext/>
              <w:keepLines/>
              <w:jc w:val="center"/>
              <w:rPr>
                <w:rFonts w:cs="Arial"/>
                <w:sz w:val="20"/>
                <w:szCs w:val="20"/>
              </w:rPr>
            </w:pPr>
            <w:r w:rsidRPr="00275090">
              <w:rPr>
                <w:rFonts w:cs="Arial"/>
                <w:sz w:val="20"/>
                <w:szCs w:val="20"/>
              </w:rPr>
              <w:t>S</w:t>
            </w:r>
          </w:p>
        </w:tc>
        <w:tc>
          <w:tcPr>
            <w:tcW w:w="1084" w:type="dxa"/>
            <w:shd w:val="clear" w:color="auto" w:fill="auto"/>
            <w:vAlign w:val="center"/>
          </w:tcPr>
          <w:p w14:paraId="30931F50" w14:textId="77777777" w:rsidR="0013002D" w:rsidRPr="00275090" w:rsidRDefault="0013002D" w:rsidP="00334E6A">
            <w:pPr>
              <w:keepNext/>
              <w:keepLines/>
              <w:jc w:val="center"/>
              <w:rPr>
                <w:rFonts w:cs="Arial"/>
                <w:sz w:val="20"/>
                <w:szCs w:val="20"/>
              </w:rPr>
            </w:pPr>
          </w:p>
        </w:tc>
      </w:tr>
      <w:tr w:rsidR="0013002D" w:rsidRPr="000765B1" w14:paraId="7D1C9F1F" w14:textId="77777777" w:rsidTr="058F4C9C">
        <w:trPr>
          <w:trHeight w:val="225"/>
        </w:trPr>
        <w:tc>
          <w:tcPr>
            <w:tcW w:w="1980" w:type="dxa"/>
            <w:shd w:val="clear" w:color="auto" w:fill="auto"/>
          </w:tcPr>
          <w:p w14:paraId="5EA2F20C" w14:textId="77777777" w:rsidR="0013002D" w:rsidRPr="00275090" w:rsidRDefault="0013002D" w:rsidP="51E1F6CF">
            <w:pPr>
              <w:keepNext/>
              <w:keepLines/>
              <w:rPr>
                <w:rFonts w:cs="Arial"/>
                <w:b/>
                <w:bCs/>
                <w:sz w:val="20"/>
                <w:szCs w:val="20"/>
              </w:rPr>
            </w:pPr>
          </w:p>
        </w:tc>
        <w:tc>
          <w:tcPr>
            <w:tcW w:w="992" w:type="dxa"/>
            <w:shd w:val="clear" w:color="auto" w:fill="auto"/>
            <w:vAlign w:val="center"/>
          </w:tcPr>
          <w:p w14:paraId="2C2C9D8A" w14:textId="0ADC0642" w:rsidR="0013002D" w:rsidRPr="00275090" w:rsidRDefault="0013002D" w:rsidP="00942B3D">
            <w:pPr>
              <w:keepNext/>
              <w:keepLines/>
              <w:rPr>
                <w:rFonts w:cs="Arial"/>
                <w:sz w:val="20"/>
                <w:szCs w:val="20"/>
              </w:rPr>
            </w:pPr>
            <w:r w:rsidRPr="00275090">
              <w:rPr>
                <w:rFonts w:cs="Arial"/>
                <w:sz w:val="20"/>
                <w:szCs w:val="20"/>
              </w:rPr>
              <w:t>A5</w:t>
            </w:r>
          </w:p>
        </w:tc>
        <w:tc>
          <w:tcPr>
            <w:tcW w:w="992" w:type="dxa"/>
            <w:shd w:val="clear" w:color="auto" w:fill="auto"/>
            <w:vAlign w:val="center"/>
          </w:tcPr>
          <w:p w14:paraId="46A46F2E"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2D4A0C75"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0CCCA8B1" w14:textId="1002EDF9" w:rsidR="0013002D" w:rsidRPr="00275090" w:rsidRDefault="00E56ADB"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22704D05" w14:textId="77777777" w:rsidR="0013002D" w:rsidRPr="00275090" w:rsidRDefault="0013002D" w:rsidP="00334E6A">
            <w:pPr>
              <w:keepNext/>
              <w:keepLines/>
              <w:jc w:val="center"/>
              <w:rPr>
                <w:rFonts w:cs="Arial"/>
                <w:sz w:val="20"/>
                <w:szCs w:val="20"/>
              </w:rPr>
            </w:pPr>
          </w:p>
        </w:tc>
        <w:tc>
          <w:tcPr>
            <w:tcW w:w="380" w:type="dxa"/>
            <w:shd w:val="clear" w:color="auto" w:fill="auto"/>
            <w:vAlign w:val="center"/>
          </w:tcPr>
          <w:p w14:paraId="49476D91" w14:textId="77777777" w:rsidR="0013002D" w:rsidRPr="00275090" w:rsidRDefault="0013002D" w:rsidP="00334E6A">
            <w:pPr>
              <w:keepNext/>
              <w:keepLines/>
              <w:jc w:val="center"/>
              <w:rPr>
                <w:rFonts w:cs="Arial"/>
                <w:sz w:val="20"/>
                <w:szCs w:val="20"/>
              </w:rPr>
            </w:pPr>
          </w:p>
        </w:tc>
        <w:tc>
          <w:tcPr>
            <w:tcW w:w="850" w:type="dxa"/>
            <w:shd w:val="clear" w:color="auto" w:fill="auto"/>
            <w:vAlign w:val="center"/>
          </w:tcPr>
          <w:p w14:paraId="704AECA3" w14:textId="77777777" w:rsidR="0013002D" w:rsidRPr="00275090" w:rsidRDefault="0013002D" w:rsidP="00334E6A">
            <w:pPr>
              <w:keepNext/>
              <w:keepLines/>
              <w:jc w:val="center"/>
              <w:rPr>
                <w:rFonts w:cs="Arial"/>
                <w:sz w:val="20"/>
                <w:szCs w:val="20"/>
              </w:rPr>
            </w:pPr>
          </w:p>
        </w:tc>
        <w:tc>
          <w:tcPr>
            <w:tcW w:w="896" w:type="dxa"/>
            <w:shd w:val="clear" w:color="auto" w:fill="auto"/>
            <w:vAlign w:val="center"/>
          </w:tcPr>
          <w:p w14:paraId="544328B8" w14:textId="5B7023C0" w:rsidR="0013002D" w:rsidRPr="00275090" w:rsidRDefault="00E56ADB" w:rsidP="00334E6A">
            <w:pPr>
              <w:keepNext/>
              <w:keepLines/>
              <w:jc w:val="center"/>
              <w:rPr>
                <w:rFonts w:cs="Arial"/>
                <w:sz w:val="20"/>
                <w:szCs w:val="20"/>
              </w:rPr>
            </w:pPr>
            <w:r w:rsidRPr="00275090">
              <w:rPr>
                <w:rFonts w:cs="Arial"/>
                <w:sz w:val="20"/>
                <w:szCs w:val="20"/>
              </w:rPr>
              <w:t>S</w:t>
            </w:r>
          </w:p>
        </w:tc>
        <w:tc>
          <w:tcPr>
            <w:tcW w:w="997" w:type="dxa"/>
            <w:shd w:val="clear" w:color="auto" w:fill="auto"/>
            <w:vAlign w:val="center"/>
          </w:tcPr>
          <w:p w14:paraId="2F7DFAE7" w14:textId="77777777" w:rsidR="0013002D" w:rsidRPr="00275090" w:rsidRDefault="0013002D" w:rsidP="00334E6A">
            <w:pPr>
              <w:keepNext/>
              <w:keepLines/>
              <w:jc w:val="center"/>
              <w:rPr>
                <w:rFonts w:cs="Arial"/>
                <w:sz w:val="20"/>
                <w:szCs w:val="20"/>
              </w:rPr>
            </w:pPr>
          </w:p>
        </w:tc>
        <w:tc>
          <w:tcPr>
            <w:tcW w:w="1084" w:type="dxa"/>
            <w:shd w:val="clear" w:color="auto" w:fill="auto"/>
            <w:vAlign w:val="center"/>
          </w:tcPr>
          <w:p w14:paraId="0F0F4484" w14:textId="77777777" w:rsidR="0013002D" w:rsidRPr="00275090" w:rsidRDefault="0013002D" w:rsidP="00334E6A">
            <w:pPr>
              <w:keepNext/>
              <w:keepLines/>
              <w:jc w:val="center"/>
              <w:rPr>
                <w:rFonts w:cs="Arial"/>
                <w:sz w:val="20"/>
                <w:szCs w:val="20"/>
              </w:rPr>
            </w:pPr>
          </w:p>
        </w:tc>
      </w:tr>
      <w:tr w:rsidR="0013002D" w:rsidRPr="000765B1" w14:paraId="75C16D3F" w14:textId="77777777" w:rsidTr="058F4C9C">
        <w:trPr>
          <w:trHeight w:val="225"/>
        </w:trPr>
        <w:tc>
          <w:tcPr>
            <w:tcW w:w="1980" w:type="dxa"/>
            <w:shd w:val="clear" w:color="auto" w:fill="auto"/>
          </w:tcPr>
          <w:p w14:paraId="7BD0F04E" w14:textId="77777777" w:rsidR="0013002D" w:rsidRPr="00275090" w:rsidRDefault="0013002D" w:rsidP="51E1F6CF">
            <w:pPr>
              <w:keepNext/>
              <w:keepLines/>
              <w:rPr>
                <w:rFonts w:cs="Arial"/>
                <w:b/>
                <w:bCs/>
                <w:sz w:val="20"/>
                <w:szCs w:val="20"/>
              </w:rPr>
            </w:pPr>
          </w:p>
        </w:tc>
        <w:tc>
          <w:tcPr>
            <w:tcW w:w="992" w:type="dxa"/>
            <w:shd w:val="clear" w:color="auto" w:fill="auto"/>
            <w:vAlign w:val="center"/>
          </w:tcPr>
          <w:p w14:paraId="199FDA19" w14:textId="3B0CA566" w:rsidR="0013002D" w:rsidRPr="00275090" w:rsidRDefault="00E56ADB" w:rsidP="00942B3D">
            <w:pPr>
              <w:keepNext/>
              <w:keepLines/>
              <w:rPr>
                <w:rFonts w:cs="Arial"/>
                <w:sz w:val="20"/>
                <w:szCs w:val="20"/>
              </w:rPr>
            </w:pPr>
            <w:r w:rsidRPr="00275090">
              <w:rPr>
                <w:rFonts w:cs="Arial"/>
                <w:sz w:val="20"/>
                <w:szCs w:val="20"/>
              </w:rPr>
              <w:t>A6</w:t>
            </w:r>
          </w:p>
        </w:tc>
        <w:tc>
          <w:tcPr>
            <w:tcW w:w="992" w:type="dxa"/>
            <w:shd w:val="clear" w:color="auto" w:fill="auto"/>
            <w:vAlign w:val="center"/>
          </w:tcPr>
          <w:p w14:paraId="247EAB01"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2A730880"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1A19E6C0" w14:textId="781862B9" w:rsidR="0013002D" w:rsidRPr="00275090" w:rsidRDefault="00E56ADB"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6EB61BD4" w14:textId="77777777" w:rsidR="0013002D" w:rsidRPr="00275090" w:rsidRDefault="0013002D" w:rsidP="00334E6A">
            <w:pPr>
              <w:keepNext/>
              <w:keepLines/>
              <w:jc w:val="center"/>
              <w:rPr>
                <w:rFonts w:cs="Arial"/>
                <w:sz w:val="20"/>
                <w:szCs w:val="20"/>
              </w:rPr>
            </w:pPr>
          </w:p>
        </w:tc>
        <w:tc>
          <w:tcPr>
            <w:tcW w:w="380" w:type="dxa"/>
            <w:shd w:val="clear" w:color="auto" w:fill="auto"/>
            <w:vAlign w:val="center"/>
          </w:tcPr>
          <w:p w14:paraId="5B568A2D" w14:textId="77777777" w:rsidR="0013002D" w:rsidRPr="00275090" w:rsidRDefault="0013002D" w:rsidP="00334E6A">
            <w:pPr>
              <w:keepNext/>
              <w:keepLines/>
              <w:jc w:val="center"/>
              <w:rPr>
                <w:rFonts w:cs="Arial"/>
                <w:sz w:val="20"/>
                <w:szCs w:val="20"/>
              </w:rPr>
            </w:pPr>
          </w:p>
        </w:tc>
        <w:tc>
          <w:tcPr>
            <w:tcW w:w="850" w:type="dxa"/>
            <w:shd w:val="clear" w:color="auto" w:fill="auto"/>
            <w:vAlign w:val="center"/>
          </w:tcPr>
          <w:p w14:paraId="137190F3" w14:textId="77777777" w:rsidR="0013002D" w:rsidRPr="00275090" w:rsidRDefault="0013002D" w:rsidP="00334E6A">
            <w:pPr>
              <w:keepNext/>
              <w:keepLines/>
              <w:jc w:val="center"/>
              <w:rPr>
                <w:rFonts w:cs="Arial"/>
                <w:sz w:val="20"/>
                <w:szCs w:val="20"/>
              </w:rPr>
            </w:pPr>
          </w:p>
        </w:tc>
        <w:tc>
          <w:tcPr>
            <w:tcW w:w="896" w:type="dxa"/>
            <w:shd w:val="clear" w:color="auto" w:fill="auto"/>
            <w:vAlign w:val="center"/>
          </w:tcPr>
          <w:p w14:paraId="21FFCB6C" w14:textId="05651F61" w:rsidR="0013002D" w:rsidRPr="00275090" w:rsidRDefault="0013002D" w:rsidP="00334E6A">
            <w:pPr>
              <w:keepNext/>
              <w:keepLines/>
              <w:jc w:val="center"/>
              <w:rPr>
                <w:rFonts w:cs="Arial"/>
                <w:sz w:val="20"/>
                <w:szCs w:val="20"/>
              </w:rPr>
            </w:pPr>
          </w:p>
        </w:tc>
        <w:tc>
          <w:tcPr>
            <w:tcW w:w="997" w:type="dxa"/>
            <w:shd w:val="clear" w:color="auto" w:fill="auto"/>
            <w:vAlign w:val="center"/>
          </w:tcPr>
          <w:p w14:paraId="6D2BB75D" w14:textId="5A905B93" w:rsidR="0013002D" w:rsidRPr="00275090" w:rsidRDefault="00E56ADB" w:rsidP="00334E6A">
            <w:pPr>
              <w:keepNext/>
              <w:keepLines/>
              <w:jc w:val="center"/>
              <w:rPr>
                <w:rFonts w:cs="Arial"/>
                <w:sz w:val="20"/>
                <w:szCs w:val="20"/>
              </w:rPr>
            </w:pPr>
            <w:r w:rsidRPr="00275090">
              <w:rPr>
                <w:rFonts w:cs="Arial"/>
                <w:sz w:val="20"/>
                <w:szCs w:val="20"/>
              </w:rPr>
              <w:t>S</w:t>
            </w:r>
          </w:p>
        </w:tc>
        <w:tc>
          <w:tcPr>
            <w:tcW w:w="1084" w:type="dxa"/>
            <w:shd w:val="clear" w:color="auto" w:fill="auto"/>
            <w:vAlign w:val="center"/>
          </w:tcPr>
          <w:p w14:paraId="41264F6A" w14:textId="77777777" w:rsidR="0013002D" w:rsidRPr="00275090" w:rsidRDefault="0013002D" w:rsidP="00334E6A">
            <w:pPr>
              <w:keepNext/>
              <w:keepLines/>
              <w:jc w:val="center"/>
              <w:rPr>
                <w:rFonts w:cs="Arial"/>
                <w:sz w:val="20"/>
                <w:szCs w:val="20"/>
              </w:rPr>
            </w:pPr>
          </w:p>
        </w:tc>
      </w:tr>
      <w:tr w:rsidR="169B9AD6" w14:paraId="2B15BC9A" w14:textId="77777777" w:rsidTr="058F4C9C">
        <w:trPr>
          <w:trHeight w:val="225"/>
        </w:trPr>
        <w:tc>
          <w:tcPr>
            <w:tcW w:w="1980" w:type="dxa"/>
            <w:shd w:val="clear" w:color="auto" w:fill="auto"/>
          </w:tcPr>
          <w:p w14:paraId="2767121A" w14:textId="4F616986" w:rsidR="169B9AD6" w:rsidRDefault="169B9AD6" w:rsidP="169B9AD6">
            <w:pPr>
              <w:rPr>
                <w:rFonts w:cs="Arial"/>
                <w:b/>
                <w:bCs/>
                <w:sz w:val="20"/>
                <w:szCs w:val="20"/>
              </w:rPr>
            </w:pPr>
          </w:p>
        </w:tc>
        <w:tc>
          <w:tcPr>
            <w:tcW w:w="992" w:type="dxa"/>
            <w:shd w:val="clear" w:color="auto" w:fill="auto"/>
            <w:vAlign w:val="center"/>
          </w:tcPr>
          <w:p w14:paraId="56D7E995" w14:textId="11DE2F1D" w:rsidR="169B9AD6" w:rsidRDefault="169B9AD6" w:rsidP="169B9AD6">
            <w:pPr>
              <w:rPr>
                <w:rFonts w:cs="Arial"/>
                <w:sz w:val="20"/>
                <w:szCs w:val="20"/>
              </w:rPr>
            </w:pPr>
            <w:r w:rsidRPr="169B9AD6">
              <w:rPr>
                <w:rFonts w:cs="Arial"/>
                <w:sz w:val="20"/>
                <w:szCs w:val="20"/>
              </w:rPr>
              <w:t>A7</w:t>
            </w:r>
          </w:p>
        </w:tc>
        <w:tc>
          <w:tcPr>
            <w:tcW w:w="992" w:type="dxa"/>
            <w:shd w:val="clear" w:color="auto" w:fill="auto"/>
            <w:vAlign w:val="center"/>
          </w:tcPr>
          <w:p w14:paraId="096ADBF3" w14:textId="17C1D89F" w:rsidR="169B9AD6" w:rsidRDefault="169B9AD6" w:rsidP="169B9AD6">
            <w:pPr>
              <w:jc w:val="center"/>
              <w:rPr>
                <w:rFonts w:cs="Arial"/>
                <w:sz w:val="20"/>
                <w:szCs w:val="20"/>
              </w:rPr>
            </w:pPr>
          </w:p>
        </w:tc>
        <w:tc>
          <w:tcPr>
            <w:tcW w:w="709" w:type="dxa"/>
            <w:shd w:val="clear" w:color="auto" w:fill="auto"/>
            <w:vAlign w:val="center"/>
          </w:tcPr>
          <w:p w14:paraId="17C4F99B" w14:textId="1FF16628" w:rsidR="169B9AD6" w:rsidRDefault="169B9AD6" w:rsidP="169B9AD6">
            <w:pPr>
              <w:jc w:val="center"/>
              <w:rPr>
                <w:rFonts w:cs="Arial"/>
                <w:sz w:val="20"/>
                <w:szCs w:val="20"/>
              </w:rPr>
            </w:pPr>
            <w:r w:rsidRPr="169B9AD6">
              <w:rPr>
                <w:rFonts w:cs="Arial"/>
                <w:sz w:val="20"/>
                <w:szCs w:val="20"/>
              </w:rPr>
              <w:t>S</w:t>
            </w:r>
          </w:p>
        </w:tc>
        <w:tc>
          <w:tcPr>
            <w:tcW w:w="709" w:type="dxa"/>
            <w:shd w:val="clear" w:color="auto" w:fill="auto"/>
            <w:vAlign w:val="center"/>
          </w:tcPr>
          <w:p w14:paraId="0D8BCA35" w14:textId="0B7383BB" w:rsidR="169B9AD6" w:rsidRDefault="169B9AD6" w:rsidP="169B9AD6">
            <w:pPr>
              <w:jc w:val="center"/>
              <w:rPr>
                <w:rFonts w:cs="Arial"/>
                <w:sz w:val="20"/>
                <w:szCs w:val="20"/>
              </w:rPr>
            </w:pPr>
            <w:r w:rsidRPr="169B9AD6">
              <w:rPr>
                <w:rFonts w:cs="Arial"/>
                <w:sz w:val="20"/>
                <w:szCs w:val="20"/>
              </w:rPr>
              <w:t>S</w:t>
            </w:r>
          </w:p>
        </w:tc>
        <w:tc>
          <w:tcPr>
            <w:tcW w:w="709" w:type="dxa"/>
            <w:shd w:val="clear" w:color="auto" w:fill="auto"/>
            <w:vAlign w:val="center"/>
          </w:tcPr>
          <w:p w14:paraId="2EC6DEF2" w14:textId="58749A02" w:rsidR="169B9AD6" w:rsidRDefault="169B9AD6" w:rsidP="169B9AD6">
            <w:pPr>
              <w:jc w:val="center"/>
              <w:rPr>
                <w:rFonts w:cs="Arial"/>
                <w:sz w:val="20"/>
                <w:szCs w:val="20"/>
              </w:rPr>
            </w:pPr>
            <w:r w:rsidRPr="169B9AD6">
              <w:rPr>
                <w:rFonts w:cs="Arial"/>
                <w:sz w:val="20"/>
                <w:szCs w:val="20"/>
              </w:rPr>
              <w:t>S</w:t>
            </w:r>
          </w:p>
        </w:tc>
        <w:tc>
          <w:tcPr>
            <w:tcW w:w="380" w:type="dxa"/>
            <w:shd w:val="clear" w:color="auto" w:fill="auto"/>
            <w:vAlign w:val="center"/>
          </w:tcPr>
          <w:p w14:paraId="0E2AA055" w14:textId="5942A134" w:rsidR="169B9AD6" w:rsidRDefault="169B9AD6" w:rsidP="169B9AD6">
            <w:pPr>
              <w:jc w:val="center"/>
              <w:rPr>
                <w:rFonts w:cs="Arial"/>
                <w:sz w:val="20"/>
                <w:szCs w:val="20"/>
              </w:rPr>
            </w:pPr>
          </w:p>
        </w:tc>
        <w:tc>
          <w:tcPr>
            <w:tcW w:w="850" w:type="dxa"/>
            <w:shd w:val="clear" w:color="auto" w:fill="auto"/>
            <w:vAlign w:val="center"/>
          </w:tcPr>
          <w:p w14:paraId="78C91B6D" w14:textId="6EB9F100" w:rsidR="169B9AD6" w:rsidRDefault="169B9AD6" w:rsidP="169B9AD6">
            <w:pPr>
              <w:jc w:val="center"/>
              <w:rPr>
                <w:rFonts w:cs="Arial"/>
                <w:sz w:val="20"/>
                <w:szCs w:val="20"/>
              </w:rPr>
            </w:pPr>
          </w:p>
        </w:tc>
        <w:tc>
          <w:tcPr>
            <w:tcW w:w="896" w:type="dxa"/>
            <w:shd w:val="clear" w:color="auto" w:fill="auto"/>
            <w:vAlign w:val="center"/>
          </w:tcPr>
          <w:p w14:paraId="57278D43" w14:textId="52158AE8" w:rsidR="169B9AD6" w:rsidRDefault="169B9AD6" w:rsidP="169B9AD6">
            <w:pPr>
              <w:jc w:val="center"/>
              <w:rPr>
                <w:rFonts w:cs="Arial"/>
                <w:sz w:val="20"/>
                <w:szCs w:val="20"/>
              </w:rPr>
            </w:pPr>
            <w:r w:rsidRPr="169B9AD6">
              <w:rPr>
                <w:rFonts w:cs="Arial"/>
                <w:sz w:val="20"/>
                <w:szCs w:val="20"/>
              </w:rPr>
              <w:t>S</w:t>
            </w:r>
          </w:p>
        </w:tc>
        <w:tc>
          <w:tcPr>
            <w:tcW w:w="997" w:type="dxa"/>
            <w:shd w:val="clear" w:color="auto" w:fill="auto"/>
            <w:vAlign w:val="center"/>
          </w:tcPr>
          <w:p w14:paraId="6DF1EFAD" w14:textId="30725E02" w:rsidR="169B9AD6" w:rsidRDefault="169B9AD6" w:rsidP="169B9AD6">
            <w:pPr>
              <w:jc w:val="center"/>
              <w:rPr>
                <w:rFonts w:cs="Arial"/>
                <w:sz w:val="20"/>
                <w:szCs w:val="20"/>
              </w:rPr>
            </w:pPr>
            <w:r w:rsidRPr="169B9AD6">
              <w:rPr>
                <w:rFonts w:cs="Arial"/>
                <w:sz w:val="20"/>
                <w:szCs w:val="20"/>
              </w:rPr>
              <w:t>S</w:t>
            </w:r>
          </w:p>
        </w:tc>
        <w:tc>
          <w:tcPr>
            <w:tcW w:w="1084" w:type="dxa"/>
            <w:shd w:val="clear" w:color="auto" w:fill="auto"/>
            <w:vAlign w:val="center"/>
          </w:tcPr>
          <w:p w14:paraId="08490052" w14:textId="7DA12E50" w:rsidR="169B9AD6" w:rsidRDefault="169B9AD6" w:rsidP="169B9AD6">
            <w:pPr>
              <w:jc w:val="center"/>
              <w:rPr>
                <w:rFonts w:cs="Arial"/>
                <w:sz w:val="20"/>
                <w:szCs w:val="20"/>
              </w:rPr>
            </w:pPr>
          </w:p>
        </w:tc>
      </w:tr>
      <w:tr w:rsidR="0013002D" w:rsidRPr="000765B1" w14:paraId="0F1ED82B" w14:textId="77777777" w:rsidTr="058F4C9C">
        <w:trPr>
          <w:trHeight w:val="463"/>
        </w:trPr>
        <w:tc>
          <w:tcPr>
            <w:tcW w:w="1980" w:type="dxa"/>
            <w:shd w:val="clear" w:color="auto" w:fill="auto"/>
          </w:tcPr>
          <w:p w14:paraId="57D0FA37" w14:textId="77777777" w:rsidR="0013002D" w:rsidRPr="00275090" w:rsidRDefault="0013002D" w:rsidP="51E1F6CF">
            <w:pPr>
              <w:keepNext/>
              <w:keepLines/>
              <w:rPr>
                <w:rFonts w:cs="Arial"/>
                <w:b/>
                <w:bCs/>
                <w:sz w:val="20"/>
                <w:szCs w:val="20"/>
              </w:rPr>
            </w:pPr>
            <w:r w:rsidRPr="00275090">
              <w:rPr>
                <w:rFonts w:cs="Arial"/>
                <w:b/>
                <w:bCs/>
                <w:sz w:val="20"/>
                <w:szCs w:val="20"/>
              </w:rPr>
              <w:lastRenderedPageBreak/>
              <w:t>Intellectual Skills</w:t>
            </w:r>
          </w:p>
        </w:tc>
        <w:tc>
          <w:tcPr>
            <w:tcW w:w="992" w:type="dxa"/>
            <w:shd w:val="clear" w:color="auto" w:fill="auto"/>
            <w:vAlign w:val="center"/>
          </w:tcPr>
          <w:p w14:paraId="071BE3E7" w14:textId="77777777" w:rsidR="0013002D" w:rsidRPr="00275090" w:rsidRDefault="0013002D" w:rsidP="00942B3D">
            <w:pPr>
              <w:keepNext/>
              <w:keepLines/>
              <w:rPr>
                <w:rFonts w:cs="Arial"/>
                <w:sz w:val="20"/>
                <w:szCs w:val="20"/>
              </w:rPr>
            </w:pPr>
            <w:r w:rsidRPr="00275090">
              <w:rPr>
                <w:rFonts w:cs="Arial"/>
                <w:sz w:val="20"/>
                <w:szCs w:val="20"/>
              </w:rPr>
              <w:t>B1</w:t>
            </w:r>
          </w:p>
        </w:tc>
        <w:tc>
          <w:tcPr>
            <w:tcW w:w="992" w:type="dxa"/>
            <w:shd w:val="clear" w:color="auto" w:fill="auto"/>
            <w:vAlign w:val="center"/>
          </w:tcPr>
          <w:p w14:paraId="5402D92D" w14:textId="74D10563"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0C527F66" w14:textId="11C8A84B"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53EE1CAF" w14:textId="59ED0C80"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70CF3AFD" w14:textId="77777777" w:rsidR="0013002D" w:rsidRPr="00275090" w:rsidRDefault="0013002D" w:rsidP="00334E6A">
            <w:pPr>
              <w:keepNext/>
              <w:keepLines/>
              <w:jc w:val="center"/>
              <w:rPr>
                <w:rFonts w:cs="Arial"/>
                <w:sz w:val="20"/>
                <w:szCs w:val="20"/>
              </w:rPr>
            </w:pPr>
          </w:p>
        </w:tc>
        <w:tc>
          <w:tcPr>
            <w:tcW w:w="380" w:type="dxa"/>
            <w:shd w:val="clear" w:color="auto" w:fill="auto"/>
            <w:vAlign w:val="center"/>
          </w:tcPr>
          <w:p w14:paraId="5916FECF" w14:textId="760580BC" w:rsidR="0013002D" w:rsidRPr="00275090" w:rsidRDefault="00C56FF1" w:rsidP="00334E6A">
            <w:pPr>
              <w:keepNext/>
              <w:keepLines/>
              <w:jc w:val="center"/>
              <w:rPr>
                <w:rFonts w:cs="Arial"/>
                <w:sz w:val="20"/>
                <w:szCs w:val="20"/>
              </w:rPr>
            </w:pPr>
            <w:r w:rsidRPr="00275090">
              <w:rPr>
                <w:rFonts w:cs="Arial"/>
                <w:sz w:val="20"/>
                <w:szCs w:val="20"/>
              </w:rPr>
              <w:t>S</w:t>
            </w:r>
          </w:p>
        </w:tc>
        <w:tc>
          <w:tcPr>
            <w:tcW w:w="850" w:type="dxa"/>
            <w:shd w:val="clear" w:color="auto" w:fill="auto"/>
            <w:vAlign w:val="center"/>
          </w:tcPr>
          <w:p w14:paraId="55081169" w14:textId="4C289E43" w:rsidR="0013002D" w:rsidRPr="00275090" w:rsidRDefault="00C56FF1" w:rsidP="00334E6A">
            <w:pPr>
              <w:keepNext/>
              <w:keepLines/>
              <w:jc w:val="center"/>
              <w:rPr>
                <w:rFonts w:cs="Arial"/>
                <w:sz w:val="20"/>
                <w:szCs w:val="20"/>
              </w:rPr>
            </w:pPr>
            <w:r w:rsidRPr="00275090">
              <w:rPr>
                <w:rFonts w:cs="Arial"/>
                <w:sz w:val="20"/>
                <w:szCs w:val="20"/>
              </w:rPr>
              <w:t>S</w:t>
            </w:r>
          </w:p>
        </w:tc>
        <w:tc>
          <w:tcPr>
            <w:tcW w:w="896" w:type="dxa"/>
            <w:shd w:val="clear" w:color="auto" w:fill="auto"/>
            <w:vAlign w:val="center"/>
          </w:tcPr>
          <w:p w14:paraId="623A31A0" w14:textId="06D28369" w:rsidR="0013002D" w:rsidRPr="00275090" w:rsidRDefault="0013002D" w:rsidP="00334E6A">
            <w:pPr>
              <w:keepNext/>
              <w:keepLines/>
              <w:jc w:val="center"/>
              <w:rPr>
                <w:rFonts w:cs="Arial"/>
                <w:sz w:val="20"/>
                <w:szCs w:val="20"/>
              </w:rPr>
            </w:pPr>
          </w:p>
        </w:tc>
        <w:tc>
          <w:tcPr>
            <w:tcW w:w="997" w:type="dxa"/>
            <w:shd w:val="clear" w:color="auto" w:fill="auto"/>
            <w:vAlign w:val="center"/>
          </w:tcPr>
          <w:p w14:paraId="6D8EAC93" w14:textId="77777777" w:rsidR="0013002D" w:rsidRPr="00275090" w:rsidRDefault="0013002D" w:rsidP="00334E6A">
            <w:pPr>
              <w:keepNext/>
              <w:keepLines/>
              <w:jc w:val="center"/>
              <w:rPr>
                <w:rFonts w:cs="Arial"/>
                <w:sz w:val="20"/>
                <w:szCs w:val="20"/>
              </w:rPr>
            </w:pPr>
          </w:p>
        </w:tc>
        <w:tc>
          <w:tcPr>
            <w:tcW w:w="1084" w:type="dxa"/>
            <w:shd w:val="clear" w:color="auto" w:fill="auto"/>
            <w:vAlign w:val="center"/>
          </w:tcPr>
          <w:p w14:paraId="157F815C" w14:textId="4D4C54D1" w:rsidR="0013002D" w:rsidRPr="00275090" w:rsidRDefault="00C56FF1" w:rsidP="00334E6A">
            <w:pPr>
              <w:keepNext/>
              <w:keepLines/>
              <w:jc w:val="center"/>
              <w:rPr>
                <w:rFonts w:cs="Arial"/>
                <w:sz w:val="20"/>
                <w:szCs w:val="20"/>
              </w:rPr>
            </w:pPr>
            <w:r w:rsidRPr="00275090">
              <w:rPr>
                <w:rFonts w:cs="Arial"/>
                <w:sz w:val="20"/>
                <w:szCs w:val="20"/>
              </w:rPr>
              <w:t>S</w:t>
            </w:r>
          </w:p>
        </w:tc>
      </w:tr>
      <w:tr w:rsidR="0013002D" w:rsidRPr="000765B1" w14:paraId="7D219F33" w14:textId="77777777" w:rsidTr="058F4C9C">
        <w:trPr>
          <w:trHeight w:val="225"/>
        </w:trPr>
        <w:tc>
          <w:tcPr>
            <w:tcW w:w="1980" w:type="dxa"/>
            <w:shd w:val="clear" w:color="auto" w:fill="auto"/>
          </w:tcPr>
          <w:p w14:paraId="2D57B3BB" w14:textId="77777777" w:rsidR="0013002D" w:rsidRPr="00275090" w:rsidRDefault="0013002D" w:rsidP="51E1F6CF">
            <w:pPr>
              <w:keepNext/>
              <w:keepLines/>
              <w:rPr>
                <w:rFonts w:cs="Arial"/>
                <w:b/>
                <w:bCs/>
                <w:sz w:val="20"/>
                <w:szCs w:val="20"/>
              </w:rPr>
            </w:pPr>
          </w:p>
        </w:tc>
        <w:tc>
          <w:tcPr>
            <w:tcW w:w="992" w:type="dxa"/>
            <w:shd w:val="clear" w:color="auto" w:fill="auto"/>
            <w:vAlign w:val="center"/>
          </w:tcPr>
          <w:p w14:paraId="1896C9B4" w14:textId="77777777" w:rsidR="0013002D" w:rsidRPr="00275090" w:rsidRDefault="0013002D" w:rsidP="00942B3D">
            <w:pPr>
              <w:keepNext/>
              <w:keepLines/>
              <w:rPr>
                <w:rFonts w:cs="Arial"/>
                <w:sz w:val="20"/>
                <w:szCs w:val="20"/>
              </w:rPr>
            </w:pPr>
            <w:r w:rsidRPr="00275090">
              <w:rPr>
                <w:rFonts w:cs="Arial"/>
                <w:sz w:val="20"/>
                <w:szCs w:val="20"/>
              </w:rPr>
              <w:t>B2</w:t>
            </w:r>
          </w:p>
        </w:tc>
        <w:tc>
          <w:tcPr>
            <w:tcW w:w="992" w:type="dxa"/>
            <w:shd w:val="clear" w:color="auto" w:fill="auto"/>
            <w:vAlign w:val="center"/>
          </w:tcPr>
          <w:p w14:paraId="6BC4BDC7" w14:textId="045EC606"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75B16EC1" w14:textId="42DF7D77"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32F2DEDF" w14:textId="12DD1B4B"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2A5CD520" w14:textId="476CD6A6" w:rsidR="0013002D" w:rsidRPr="00275090" w:rsidRDefault="00C56FF1" w:rsidP="00334E6A">
            <w:pPr>
              <w:keepNext/>
              <w:keepLines/>
              <w:jc w:val="center"/>
              <w:rPr>
                <w:rFonts w:cs="Arial"/>
                <w:sz w:val="20"/>
                <w:szCs w:val="20"/>
              </w:rPr>
            </w:pPr>
            <w:r w:rsidRPr="00275090">
              <w:rPr>
                <w:rFonts w:cs="Arial"/>
                <w:sz w:val="20"/>
                <w:szCs w:val="20"/>
              </w:rPr>
              <w:t>S</w:t>
            </w:r>
          </w:p>
        </w:tc>
        <w:tc>
          <w:tcPr>
            <w:tcW w:w="380" w:type="dxa"/>
            <w:shd w:val="clear" w:color="auto" w:fill="auto"/>
            <w:vAlign w:val="center"/>
          </w:tcPr>
          <w:p w14:paraId="4668E45F" w14:textId="77E61F9A" w:rsidR="0013002D" w:rsidRPr="00275090" w:rsidRDefault="0013002D" w:rsidP="00334E6A">
            <w:pPr>
              <w:keepNext/>
              <w:keepLines/>
              <w:jc w:val="center"/>
              <w:rPr>
                <w:rFonts w:cs="Arial"/>
                <w:sz w:val="20"/>
                <w:szCs w:val="20"/>
              </w:rPr>
            </w:pPr>
          </w:p>
        </w:tc>
        <w:tc>
          <w:tcPr>
            <w:tcW w:w="850" w:type="dxa"/>
            <w:shd w:val="clear" w:color="auto" w:fill="auto"/>
            <w:vAlign w:val="center"/>
          </w:tcPr>
          <w:p w14:paraId="1941B2F9" w14:textId="3573864E" w:rsidR="0013002D" w:rsidRPr="00275090" w:rsidRDefault="00C56FF1" w:rsidP="00334E6A">
            <w:pPr>
              <w:keepNext/>
              <w:keepLines/>
              <w:jc w:val="center"/>
              <w:rPr>
                <w:rFonts w:cs="Arial"/>
                <w:sz w:val="20"/>
                <w:szCs w:val="20"/>
              </w:rPr>
            </w:pPr>
            <w:r w:rsidRPr="00275090">
              <w:rPr>
                <w:rFonts w:cs="Arial"/>
                <w:sz w:val="20"/>
                <w:szCs w:val="20"/>
              </w:rPr>
              <w:t>S</w:t>
            </w:r>
          </w:p>
        </w:tc>
        <w:tc>
          <w:tcPr>
            <w:tcW w:w="896" w:type="dxa"/>
            <w:shd w:val="clear" w:color="auto" w:fill="auto"/>
            <w:vAlign w:val="center"/>
          </w:tcPr>
          <w:p w14:paraId="410DEFBF" w14:textId="2BF43CAC" w:rsidR="0013002D" w:rsidRPr="00275090" w:rsidRDefault="00C56FF1" w:rsidP="00334E6A">
            <w:pPr>
              <w:keepNext/>
              <w:keepLines/>
              <w:jc w:val="center"/>
              <w:rPr>
                <w:rFonts w:cs="Arial"/>
                <w:sz w:val="20"/>
                <w:szCs w:val="20"/>
              </w:rPr>
            </w:pPr>
            <w:r w:rsidRPr="00275090">
              <w:rPr>
                <w:rFonts w:cs="Arial"/>
                <w:sz w:val="20"/>
                <w:szCs w:val="20"/>
              </w:rPr>
              <w:t>S</w:t>
            </w:r>
          </w:p>
        </w:tc>
        <w:tc>
          <w:tcPr>
            <w:tcW w:w="997" w:type="dxa"/>
            <w:shd w:val="clear" w:color="auto" w:fill="auto"/>
            <w:vAlign w:val="center"/>
          </w:tcPr>
          <w:p w14:paraId="4EB3470E" w14:textId="53C86042" w:rsidR="0013002D" w:rsidRPr="00275090" w:rsidRDefault="00C56FF1" w:rsidP="00334E6A">
            <w:pPr>
              <w:keepNext/>
              <w:keepLines/>
              <w:jc w:val="center"/>
              <w:rPr>
                <w:rFonts w:cs="Arial"/>
                <w:sz w:val="20"/>
                <w:szCs w:val="20"/>
              </w:rPr>
            </w:pPr>
            <w:r w:rsidRPr="00275090">
              <w:rPr>
                <w:rFonts w:cs="Arial"/>
                <w:sz w:val="20"/>
                <w:szCs w:val="20"/>
              </w:rPr>
              <w:t>S</w:t>
            </w:r>
          </w:p>
        </w:tc>
        <w:tc>
          <w:tcPr>
            <w:tcW w:w="1084" w:type="dxa"/>
            <w:shd w:val="clear" w:color="auto" w:fill="auto"/>
            <w:vAlign w:val="center"/>
          </w:tcPr>
          <w:p w14:paraId="4EB9C7AA" w14:textId="4921B2A5" w:rsidR="0013002D" w:rsidRPr="00275090" w:rsidRDefault="00C56FF1" w:rsidP="00334E6A">
            <w:pPr>
              <w:keepNext/>
              <w:keepLines/>
              <w:jc w:val="center"/>
              <w:rPr>
                <w:rFonts w:cs="Arial"/>
                <w:sz w:val="20"/>
                <w:szCs w:val="20"/>
              </w:rPr>
            </w:pPr>
            <w:r w:rsidRPr="00275090">
              <w:rPr>
                <w:rFonts w:cs="Arial"/>
                <w:sz w:val="20"/>
                <w:szCs w:val="20"/>
              </w:rPr>
              <w:t>S</w:t>
            </w:r>
          </w:p>
        </w:tc>
      </w:tr>
      <w:tr w:rsidR="0013002D" w:rsidRPr="000765B1" w14:paraId="172E35BC" w14:textId="77777777" w:rsidTr="058F4C9C">
        <w:trPr>
          <w:trHeight w:val="225"/>
        </w:trPr>
        <w:tc>
          <w:tcPr>
            <w:tcW w:w="1980" w:type="dxa"/>
            <w:shd w:val="clear" w:color="auto" w:fill="auto"/>
          </w:tcPr>
          <w:p w14:paraId="0DE55AD8" w14:textId="77777777" w:rsidR="0013002D" w:rsidRPr="00275090" w:rsidRDefault="0013002D" w:rsidP="51E1F6CF">
            <w:pPr>
              <w:keepNext/>
              <w:keepLines/>
              <w:rPr>
                <w:rFonts w:cs="Arial"/>
                <w:b/>
                <w:bCs/>
                <w:sz w:val="20"/>
                <w:szCs w:val="20"/>
              </w:rPr>
            </w:pPr>
          </w:p>
        </w:tc>
        <w:tc>
          <w:tcPr>
            <w:tcW w:w="992" w:type="dxa"/>
            <w:shd w:val="clear" w:color="auto" w:fill="auto"/>
            <w:vAlign w:val="center"/>
          </w:tcPr>
          <w:p w14:paraId="32DAD8ED" w14:textId="77777777" w:rsidR="0013002D" w:rsidRPr="00275090" w:rsidRDefault="0013002D" w:rsidP="00942B3D">
            <w:pPr>
              <w:keepNext/>
              <w:keepLines/>
              <w:rPr>
                <w:rFonts w:cs="Arial"/>
                <w:sz w:val="20"/>
                <w:szCs w:val="20"/>
              </w:rPr>
            </w:pPr>
            <w:r w:rsidRPr="00275090">
              <w:rPr>
                <w:rFonts w:cs="Arial"/>
                <w:sz w:val="20"/>
                <w:szCs w:val="20"/>
              </w:rPr>
              <w:t>B3</w:t>
            </w:r>
          </w:p>
        </w:tc>
        <w:tc>
          <w:tcPr>
            <w:tcW w:w="992" w:type="dxa"/>
            <w:shd w:val="clear" w:color="auto" w:fill="auto"/>
            <w:vAlign w:val="center"/>
          </w:tcPr>
          <w:p w14:paraId="10C0C861" w14:textId="0C31D111"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4ED3E144" w14:textId="6E2E38DD"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3175D81A" w14:textId="7E485F42"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10F03497" w14:textId="397B5340" w:rsidR="0013002D" w:rsidRPr="00275090" w:rsidRDefault="00C56FF1" w:rsidP="00334E6A">
            <w:pPr>
              <w:keepNext/>
              <w:keepLines/>
              <w:jc w:val="center"/>
              <w:rPr>
                <w:rFonts w:cs="Arial"/>
                <w:sz w:val="20"/>
                <w:szCs w:val="20"/>
              </w:rPr>
            </w:pPr>
            <w:r w:rsidRPr="00275090">
              <w:rPr>
                <w:rFonts w:cs="Arial"/>
                <w:sz w:val="20"/>
                <w:szCs w:val="20"/>
              </w:rPr>
              <w:t>S</w:t>
            </w:r>
          </w:p>
        </w:tc>
        <w:tc>
          <w:tcPr>
            <w:tcW w:w="380" w:type="dxa"/>
            <w:shd w:val="clear" w:color="auto" w:fill="auto"/>
            <w:vAlign w:val="center"/>
          </w:tcPr>
          <w:p w14:paraId="6A1E41D8" w14:textId="4B3583DC" w:rsidR="0013002D" w:rsidRPr="00275090" w:rsidRDefault="00C56FF1" w:rsidP="00334E6A">
            <w:pPr>
              <w:keepNext/>
              <w:keepLines/>
              <w:jc w:val="center"/>
              <w:rPr>
                <w:rFonts w:cs="Arial"/>
                <w:sz w:val="20"/>
                <w:szCs w:val="20"/>
              </w:rPr>
            </w:pPr>
            <w:r w:rsidRPr="00275090">
              <w:rPr>
                <w:rFonts w:cs="Arial"/>
                <w:sz w:val="20"/>
                <w:szCs w:val="20"/>
              </w:rPr>
              <w:t>S</w:t>
            </w:r>
          </w:p>
        </w:tc>
        <w:tc>
          <w:tcPr>
            <w:tcW w:w="850" w:type="dxa"/>
            <w:shd w:val="clear" w:color="auto" w:fill="auto"/>
            <w:vAlign w:val="center"/>
          </w:tcPr>
          <w:p w14:paraId="0C64D4A5" w14:textId="5F105EF2" w:rsidR="0013002D" w:rsidRPr="00275090" w:rsidRDefault="00C56FF1" w:rsidP="00334E6A">
            <w:pPr>
              <w:keepNext/>
              <w:keepLines/>
              <w:jc w:val="center"/>
              <w:rPr>
                <w:rFonts w:cs="Arial"/>
                <w:sz w:val="20"/>
                <w:szCs w:val="20"/>
              </w:rPr>
            </w:pPr>
            <w:r w:rsidRPr="00275090">
              <w:rPr>
                <w:rFonts w:cs="Arial"/>
                <w:sz w:val="20"/>
                <w:szCs w:val="20"/>
              </w:rPr>
              <w:t>S</w:t>
            </w:r>
          </w:p>
        </w:tc>
        <w:tc>
          <w:tcPr>
            <w:tcW w:w="896" w:type="dxa"/>
            <w:shd w:val="clear" w:color="auto" w:fill="auto"/>
            <w:vAlign w:val="center"/>
          </w:tcPr>
          <w:p w14:paraId="25D0F621" w14:textId="12174375" w:rsidR="0013002D" w:rsidRPr="00275090" w:rsidRDefault="00C56FF1" w:rsidP="00334E6A">
            <w:pPr>
              <w:keepNext/>
              <w:keepLines/>
              <w:jc w:val="center"/>
              <w:rPr>
                <w:rFonts w:cs="Arial"/>
                <w:sz w:val="20"/>
                <w:szCs w:val="20"/>
              </w:rPr>
            </w:pPr>
            <w:r w:rsidRPr="00275090">
              <w:rPr>
                <w:rFonts w:cs="Arial"/>
                <w:sz w:val="20"/>
                <w:szCs w:val="20"/>
              </w:rPr>
              <w:t>S</w:t>
            </w:r>
          </w:p>
        </w:tc>
        <w:tc>
          <w:tcPr>
            <w:tcW w:w="997" w:type="dxa"/>
            <w:shd w:val="clear" w:color="auto" w:fill="auto"/>
            <w:vAlign w:val="center"/>
          </w:tcPr>
          <w:p w14:paraId="5C7F10BA" w14:textId="2183954E" w:rsidR="0013002D" w:rsidRPr="00275090" w:rsidRDefault="00C56FF1" w:rsidP="00334E6A">
            <w:pPr>
              <w:keepNext/>
              <w:keepLines/>
              <w:jc w:val="center"/>
              <w:rPr>
                <w:rFonts w:cs="Arial"/>
                <w:sz w:val="20"/>
                <w:szCs w:val="20"/>
              </w:rPr>
            </w:pPr>
            <w:r w:rsidRPr="00275090">
              <w:rPr>
                <w:rFonts w:cs="Arial"/>
                <w:sz w:val="20"/>
                <w:szCs w:val="20"/>
              </w:rPr>
              <w:t>S</w:t>
            </w:r>
          </w:p>
        </w:tc>
        <w:tc>
          <w:tcPr>
            <w:tcW w:w="1084" w:type="dxa"/>
            <w:shd w:val="clear" w:color="auto" w:fill="auto"/>
            <w:vAlign w:val="center"/>
          </w:tcPr>
          <w:p w14:paraId="11B18704" w14:textId="500394D8" w:rsidR="0013002D" w:rsidRPr="00275090" w:rsidRDefault="00C56FF1" w:rsidP="00334E6A">
            <w:pPr>
              <w:keepNext/>
              <w:keepLines/>
              <w:jc w:val="center"/>
              <w:rPr>
                <w:rFonts w:cs="Arial"/>
                <w:sz w:val="20"/>
                <w:szCs w:val="20"/>
              </w:rPr>
            </w:pPr>
            <w:r w:rsidRPr="00275090">
              <w:rPr>
                <w:rFonts w:cs="Arial"/>
                <w:sz w:val="20"/>
                <w:szCs w:val="20"/>
              </w:rPr>
              <w:t>S</w:t>
            </w:r>
          </w:p>
        </w:tc>
      </w:tr>
      <w:tr w:rsidR="0013002D" w:rsidRPr="000765B1" w14:paraId="3AFADFA4" w14:textId="77777777" w:rsidTr="058F4C9C">
        <w:trPr>
          <w:trHeight w:val="225"/>
        </w:trPr>
        <w:tc>
          <w:tcPr>
            <w:tcW w:w="1980" w:type="dxa"/>
            <w:shd w:val="clear" w:color="auto" w:fill="auto"/>
          </w:tcPr>
          <w:p w14:paraId="62D031B4" w14:textId="77777777" w:rsidR="0013002D" w:rsidRPr="00275090" w:rsidRDefault="0013002D" w:rsidP="51E1F6CF">
            <w:pPr>
              <w:keepNext/>
              <w:keepLines/>
              <w:rPr>
                <w:rFonts w:cs="Arial"/>
                <w:b/>
                <w:bCs/>
                <w:sz w:val="20"/>
                <w:szCs w:val="20"/>
              </w:rPr>
            </w:pPr>
          </w:p>
        </w:tc>
        <w:tc>
          <w:tcPr>
            <w:tcW w:w="992" w:type="dxa"/>
            <w:shd w:val="clear" w:color="auto" w:fill="auto"/>
            <w:vAlign w:val="center"/>
          </w:tcPr>
          <w:p w14:paraId="680FC05F" w14:textId="77777777" w:rsidR="0013002D" w:rsidRPr="00275090" w:rsidRDefault="0013002D" w:rsidP="00942B3D">
            <w:pPr>
              <w:keepNext/>
              <w:keepLines/>
              <w:rPr>
                <w:rFonts w:cs="Arial"/>
                <w:sz w:val="20"/>
                <w:szCs w:val="20"/>
              </w:rPr>
            </w:pPr>
            <w:r w:rsidRPr="00275090">
              <w:rPr>
                <w:rFonts w:cs="Arial"/>
                <w:sz w:val="20"/>
                <w:szCs w:val="20"/>
              </w:rPr>
              <w:t>B4</w:t>
            </w:r>
          </w:p>
        </w:tc>
        <w:tc>
          <w:tcPr>
            <w:tcW w:w="992" w:type="dxa"/>
            <w:shd w:val="clear" w:color="auto" w:fill="auto"/>
            <w:vAlign w:val="center"/>
          </w:tcPr>
          <w:p w14:paraId="3F53F1A0" w14:textId="3472158F"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12695D4C"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6F2CDBBD"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26F6C52B" w14:textId="77777777" w:rsidR="0013002D" w:rsidRPr="00275090" w:rsidRDefault="0013002D" w:rsidP="00334E6A">
            <w:pPr>
              <w:keepNext/>
              <w:keepLines/>
              <w:jc w:val="center"/>
              <w:rPr>
                <w:rFonts w:cs="Arial"/>
                <w:sz w:val="20"/>
                <w:szCs w:val="20"/>
              </w:rPr>
            </w:pPr>
          </w:p>
        </w:tc>
        <w:tc>
          <w:tcPr>
            <w:tcW w:w="380" w:type="dxa"/>
            <w:shd w:val="clear" w:color="auto" w:fill="auto"/>
            <w:vAlign w:val="center"/>
          </w:tcPr>
          <w:p w14:paraId="63F6BE7D" w14:textId="17B1E8CB" w:rsidR="0013002D" w:rsidRPr="00275090" w:rsidRDefault="00C56FF1" w:rsidP="00334E6A">
            <w:pPr>
              <w:keepNext/>
              <w:keepLines/>
              <w:jc w:val="center"/>
              <w:rPr>
                <w:rFonts w:cs="Arial"/>
                <w:sz w:val="20"/>
                <w:szCs w:val="20"/>
              </w:rPr>
            </w:pPr>
            <w:r w:rsidRPr="00275090">
              <w:rPr>
                <w:rFonts w:cs="Arial"/>
                <w:sz w:val="20"/>
                <w:szCs w:val="20"/>
              </w:rPr>
              <w:t>S</w:t>
            </w:r>
          </w:p>
        </w:tc>
        <w:tc>
          <w:tcPr>
            <w:tcW w:w="850" w:type="dxa"/>
            <w:shd w:val="clear" w:color="auto" w:fill="auto"/>
            <w:vAlign w:val="center"/>
          </w:tcPr>
          <w:p w14:paraId="5F43F403" w14:textId="77777777" w:rsidR="0013002D" w:rsidRPr="00275090" w:rsidRDefault="0013002D" w:rsidP="00334E6A">
            <w:pPr>
              <w:keepNext/>
              <w:keepLines/>
              <w:jc w:val="center"/>
              <w:rPr>
                <w:rFonts w:cs="Arial"/>
                <w:sz w:val="20"/>
                <w:szCs w:val="20"/>
              </w:rPr>
            </w:pPr>
          </w:p>
        </w:tc>
        <w:tc>
          <w:tcPr>
            <w:tcW w:w="896" w:type="dxa"/>
            <w:shd w:val="clear" w:color="auto" w:fill="auto"/>
            <w:vAlign w:val="center"/>
          </w:tcPr>
          <w:p w14:paraId="0BF6A046" w14:textId="133E7CBC" w:rsidR="0013002D" w:rsidRPr="00275090" w:rsidRDefault="0013002D" w:rsidP="00334E6A">
            <w:pPr>
              <w:keepNext/>
              <w:keepLines/>
              <w:jc w:val="center"/>
              <w:rPr>
                <w:rFonts w:cs="Arial"/>
                <w:sz w:val="20"/>
                <w:szCs w:val="20"/>
              </w:rPr>
            </w:pPr>
          </w:p>
        </w:tc>
        <w:tc>
          <w:tcPr>
            <w:tcW w:w="997" w:type="dxa"/>
            <w:shd w:val="clear" w:color="auto" w:fill="auto"/>
            <w:vAlign w:val="center"/>
          </w:tcPr>
          <w:p w14:paraId="0F6F4F43" w14:textId="77777777" w:rsidR="0013002D" w:rsidRPr="00275090" w:rsidRDefault="0013002D" w:rsidP="00334E6A">
            <w:pPr>
              <w:keepNext/>
              <w:keepLines/>
              <w:jc w:val="center"/>
              <w:rPr>
                <w:rFonts w:cs="Arial"/>
                <w:sz w:val="20"/>
                <w:szCs w:val="20"/>
              </w:rPr>
            </w:pPr>
          </w:p>
        </w:tc>
        <w:tc>
          <w:tcPr>
            <w:tcW w:w="1084" w:type="dxa"/>
            <w:shd w:val="clear" w:color="auto" w:fill="auto"/>
            <w:vAlign w:val="center"/>
          </w:tcPr>
          <w:p w14:paraId="3C4068CC" w14:textId="77777777" w:rsidR="0013002D" w:rsidRPr="00275090" w:rsidRDefault="0013002D" w:rsidP="00334E6A">
            <w:pPr>
              <w:keepNext/>
              <w:keepLines/>
              <w:jc w:val="center"/>
              <w:rPr>
                <w:rFonts w:cs="Arial"/>
                <w:sz w:val="20"/>
                <w:szCs w:val="20"/>
              </w:rPr>
            </w:pPr>
          </w:p>
        </w:tc>
      </w:tr>
      <w:tr w:rsidR="0013002D" w:rsidRPr="000765B1" w14:paraId="0D410799" w14:textId="77777777" w:rsidTr="058F4C9C">
        <w:trPr>
          <w:trHeight w:val="225"/>
        </w:trPr>
        <w:tc>
          <w:tcPr>
            <w:tcW w:w="1980" w:type="dxa"/>
            <w:shd w:val="clear" w:color="auto" w:fill="auto"/>
          </w:tcPr>
          <w:p w14:paraId="3864F40B" w14:textId="77777777" w:rsidR="0013002D" w:rsidRPr="00275090" w:rsidRDefault="0013002D" w:rsidP="51E1F6CF">
            <w:pPr>
              <w:keepNext/>
              <w:keepLines/>
              <w:rPr>
                <w:rFonts w:cs="Arial"/>
                <w:b/>
                <w:bCs/>
                <w:sz w:val="20"/>
                <w:szCs w:val="20"/>
              </w:rPr>
            </w:pPr>
          </w:p>
        </w:tc>
        <w:tc>
          <w:tcPr>
            <w:tcW w:w="992" w:type="dxa"/>
            <w:shd w:val="clear" w:color="auto" w:fill="auto"/>
            <w:vAlign w:val="center"/>
          </w:tcPr>
          <w:p w14:paraId="13F3203E" w14:textId="6A177579" w:rsidR="0013002D" w:rsidRPr="00275090" w:rsidRDefault="00C56FF1" w:rsidP="00942B3D">
            <w:pPr>
              <w:keepNext/>
              <w:keepLines/>
              <w:rPr>
                <w:rFonts w:cs="Arial"/>
                <w:sz w:val="20"/>
                <w:szCs w:val="20"/>
              </w:rPr>
            </w:pPr>
            <w:r w:rsidRPr="00275090">
              <w:rPr>
                <w:rFonts w:cs="Arial"/>
                <w:sz w:val="20"/>
                <w:szCs w:val="20"/>
              </w:rPr>
              <w:t>B5</w:t>
            </w:r>
          </w:p>
        </w:tc>
        <w:tc>
          <w:tcPr>
            <w:tcW w:w="992" w:type="dxa"/>
            <w:shd w:val="clear" w:color="auto" w:fill="auto"/>
            <w:vAlign w:val="center"/>
          </w:tcPr>
          <w:p w14:paraId="7128A09E" w14:textId="2102978C"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3EA6D325" w14:textId="7B7CA19C"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20FF1520"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74DA2891" w14:textId="77777777" w:rsidR="0013002D" w:rsidRPr="00275090" w:rsidRDefault="0013002D" w:rsidP="00334E6A">
            <w:pPr>
              <w:keepNext/>
              <w:keepLines/>
              <w:jc w:val="center"/>
              <w:rPr>
                <w:rFonts w:cs="Arial"/>
                <w:sz w:val="20"/>
                <w:szCs w:val="20"/>
              </w:rPr>
            </w:pPr>
          </w:p>
        </w:tc>
        <w:tc>
          <w:tcPr>
            <w:tcW w:w="380" w:type="dxa"/>
            <w:shd w:val="clear" w:color="auto" w:fill="auto"/>
            <w:vAlign w:val="center"/>
          </w:tcPr>
          <w:p w14:paraId="70532880" w14:textId="7750D002" w:rsidR="0013002D" w:rsidRPr="00275090" w:rsidRDefault="00C56FF1" w:rsidP="00334E6A">
            <w:pPr>
              <w:keepNext/>
              <w:keepLines/>
              <w:jc w:val="center"/>
              <w:rPr>
                <w:rFonts w:cs="Arial"/>
                <w:sz w:val="20"/>
                <w:szCs w:val="20"/>
              </w:rPr>
            </w:pPr>
            <w:r w:rsidRPr="00275090">
              <w:rPr>
                <w:rFonts w:cs="Arial"/>
                <w:sz w:val="20"/>
                <w:szCs w:val="20"/>
              </w:rPr>
              <w:t>S</w:t>
            </w:r>
          </w:p>
        </w:tc>
        <w:tc>
          <w:tcPr>
            <w:tcW w:w="850" w:type="dxa"/>
            <w:shd w:val="clear" w:color="auto" w:fill="auto"/>
            <w:vAlign w:val="center"/>
          </w:tcPr>
          <w:p w14:paraId="7035594E" w14:textId="7248E41F" w:rsidR="0013002D" w:rsidRPr="00275090" w:rsidRDefault="00C56FF1" w:rsidP="00334E6A">
            <w:pPr>
              <w:keepNext/>
              <w:keepLines/>
              <w:jc w:val="center"/>
              <w:rPr>
                <w:rFonts w:cs="Arial"/>
                <w:sz w:val="20"/>
                <w:szCs w:val="20"/>
              </w:rPr>
            </w:pPr>
            <w:r w:rsidRPr="00275090">
              <w:rPr>
                <w:rFonts w:cs="Arial"/>
                <w:sz w:val="20"/>
                <w:szCs w:val="20"/>
              </w:rPr>
              <w:t>S</w:t>
            </w:r>
          </w:p>
        </w:tc>
        <w:tc>
          <w:tcPr>
            <w:tcW w:w="896" w:type="dxa"/>
            <w:shd w:val="clear" w:color="auto" w:fill="auto"/>
            <w:vAlign w:val="center"/>
          </w:tcPr>
          <w:p w14:paraId="4145B102" w14:textId="4CF50E60" w:rsidR="0013002D" w:rsidRPr="00275090" w:rsidRDefault="0013002D" w:rsidP="00334E6A">
            <w:pPr>
              <w:keepNext/>
              <w:keepLines/>
              <w:jc w:val="center"/>
              <w:rPr>
                <w:rFonts w:cs="Arial"/>
                <w:sz w:val="20"/>
                <w:szCs w:val="20"/>
              </w:rPr>
            </w:pPr>
          </w:p>
        </w:tc>
        <w:tc>
          <w:tcPr>
            <w:tcW w:w="997" w:type="dxa"/>
            <w:shd w:val="clear" w:color="auto" w:fill="auto"/>
            <w:vAlign w:val="center"/>
          </w:tcPr>
          <w:p w14:paraId="29A472F8" w14:textId="71645BCA" w:rsidR="0013002D" w:rsidRPr="00275090" w:rsidRDefault="00C56FF1" w:rsidP="00334E6A">
            <w:pPr>
              <w:keepNext/>
              <w:keepLines/>
              <w:jc w:val="center"/>
              <w:rPr>
                <w:rFonts w:cs="Arial"/>
                <w:sz w:val="20"/>
                <w:szCs w:val="20"/>
              </w:rPr>
            </w:pPr>
            <w:r w:rsidRPr="00275090">
              <w:rPr>
                <w:rFonts w:cs="Arial"/>
                <w:sz w:val="20"/>
                <w:szCs w:val="20"/>
              </w:rPr>
              <w:t>S</w:t>
            </w:r>
          </w:p>
        </w:tc>
        <w:tc>
          <w:tcPr>
            <w:tcW w:w="1084" w:type="dxa"/>
            <w:shd w:val="clear" w:color="auto" w:fill="auto"/>
            <w:vAlign w:val="center"/>
          </w:tcPr>
          <w:p w14:paraId="24DB5462" w14:textId="32224F31" w:rsidR="0013002D" w:rsidRPr="00275090" w:rsidRDefault="00C56FF1" w:rsidP="00334E6A">
            <w:pPr>
              <w:keepNext/>
              <w:keepLines/>
              <w:jc w:val="center"/>
              <w:rPr>
                <w:rFonts w:cs="Arial"/>
                <w:sz w:val="20"/>
                <w:szCs w:val="20"/>
              </w:rPr>
            </w:pPr>
            <w:r w:rsidRPr="00275090">
              <w:rPr>
                <w:rFonts w:cs="Arial"/>
                <w:sz w:val="20"/>
                <w:szCs w:val="20"/>
              </w:rPr>
              <w:t>S</w:t>
            </w:r>
          </w:p>
        </w:tc>
      </w:tr>
      <w:tr w:rsidR="0013002D" w:rsidRPr="000765B1" w14:paraId="03A9328C" w14:textId="77777777" w:rsidTr="058F4C9C">
        <w:trPr>
          <w:trHeight w:val="225"/>
        </w:trPr>
        <w:tc>
          <w:tcPr>
            <w:tcW w:w="1980" w:type="dxa"/>
            <w:shd w:val="clear" w:color="auto" w:fill="auto"/>
          </w:tcPr>
          <w:p w14:paraId="2E603AD4" w14:textId="77777777" w:rsidR="0013002D" w:rsidRPr="00275090" w:rsidRDefault="0013002D" w:rsidP="51E1F6CF">
            <w:pPr>
              <w:keepNext/>
              <w:keepLines/>
              <w:rPr>
                <w:rFonts w:cs="Arial"/>
                <w:b/>
                <w:bCs/>
                <w:sz w:val="20"/>
                <w:szCs w:val="20"/>
              </w:rPr>
            </w:pPr>
          </w:p>
        </w:tc>
        <w:tc>
          <w:tcPr>
            <w:tcW w:w="992" w:type="dxa"/>
            <w:shd w:val="clear" w:color="auto" w:fill="auto"/>
            <w:vAlign w:val="center"/>
          </w:tcPr>
          <w:p w14:paraId="3CBDA04C" w14:textId="115ACC65" w:rsidR="0013002D" w:rsidRPr="00275090" w:rsidRDefault="00C56FF1" w:rsidP="00942B3D">
            <w:pPr>
              <w:keepNext/>
              <w:keepLines/>
              <w:rPr>
                <w:rFonts w:cs="Arial"/>
                <w:sz w:val="20"/>
                <w:szCs w:val="20"/>
              </w:rPr>
            </w:pPr>
            <w:r w:rsidRPr="00275090">
              <w:rPr>
                <w:rFonts w:cs="Arial"/>
                <w:sz w:val="20"/>
                <w:szCs w:val="20"/>
              </w:rPr>
              <w:t>B6</w:t>
            </w:r>
          </w:p>
        </w:tc>
        <w:tc>
          <w:tcPr>
            <w:tcW w:w="992" w:type="dxa"/>
            <w:shd w:val="clear" w:color="auto" w:fill="auto"/>
            <w:vAlign w:val="center"/>
          </w:tcPr>
          <w:p w14:paraId="51BB4FD0"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19F1ADFD" w14:textId="4AD8C675" w:rsidR="0013002D" w:rsidRPr="00275090" w:rsidRDefault="058F4C9C" w:rsidP="00334E6A">
            <w:pPr>
              <w:keepNext/>
              <w:keepLines/>
              <w:jc w:val="center"/>
              <w:rPr>
                <w:rFonts w:cs="Arial"/>
                <w:sz w:val="20"/>
                <w:szCs w:val="20"/>
              </w:rPr>
            </w:pPr>
            <w:r w:rsidRPr="058F4C9C">
              <w:rPr>
                <w:rFonts w:cs="Arial"/>
                <w:sz w:val="20"/>
                <w:szCs w:val="20"/>
              </w:rPr>
              <w:t>S</w:t>
            </w:r>
          </w:p>
        </w:tc>
        <w:tc>
          <w:tcPr>
            <w:tcW w:w="709" w:type="dxa"/>
            <w:shd w:val="clear" w:color="auto" w:fill="auto"/>
            <w:vAlign w:val="center"/>
          </w:tcPr>
          <w:p w14:paraId="67AC8B10" w14:textId="06279C69" w:rsidR="0013002D" w:rsidRPr="00275090" w:rsidRDefault="058F4C9C" w:rsidP="00334E6A">
            <w:pPr>
              <w:keepNext/>
              <w:keepLines/>
              <w:jc w:val="center"/>
              <w:rPr>
                <w:rFonts w:cs="Arial"/>
                <w:sz w:val="20"/>
                <w:szCs w:val="20"/>
              </w:rPr>
            </w:pPr>
            <w:r w:rsidRPr="058F4C9C">
              <w:rPr>
                <w:rFonts w:cs="Arial"/>
                <w:sz w:val="20"/>
                <w:szCs w:val="20"/>
              </w:rPr>
              <w:t>S</w:t>
            </w:r>
          </w:p>
        </w:tc>
        <w:tc>
          <w:tcPr>
            <w:tcW w:w="709" w:type="dxa"/>
            <w:shd w:val="clear" w:color="auto" w:fill="auto"/>
            <w:vAlign w:val="center"/>
          </w:tcPr>
          <w:p w14:paraId="615FE1F1" w14:textId="77777777" w:rsidR="0013002D" w:rsidRPr="00275090" w:rsidRDefault="0013002D" w:rsidP="00334E6A">
            <w:pPr>
              <w:keepNext/>
              <w:keepLines/>
              <w:jc w:val="center"/>
              <w:rPr>
                <w:rFonts w:cs="Arial"/>
                <w:sz w:val="20"/>
                <w:szCs w:val="20"/>
              </w:rPr>
            </w:pPr>
          </w:p>
        </w:tc>
        <w:tc>
          <w:tcPr>
            <w:tcW w:w="380" w:type="dxa"/>
            <w:shd w:val="clear" w:color="auto" w:fill="auto"/>
            <w:vAlign w:val="center"/>
          </w:tcPr>
          <w:p w14:paraId="366BC16E" w14:textId="29D05A57" w:rsidR="0013002D" w:rsidRPr="00275090" w:rsidRDefault="058F4C9C" w:rsidP="00334E6A">
            <w:pPr>
              <w:keepNext/>
              <w:keepLines/>
              <w:jc w:val="center"/>
              <w:rPr>
                <w:rFonts w:cs="Arial"/>
                <w:sz w:val="20"/>
                <w:szCs w:val="20"/>
              </w:rPr>
            </w:pPr>
            <w:r w:rsidRPr="058F4C9C">
              <w:rPr>
                <w:rFonts w:cs="Arial"/>
                <w:sz w:val="20"/>
                <w:szCs w:val="20"/>
              </w:rPr>
              <w:t>S</w:t>
            </w:r>
          </w:p>
        </w:tc>
        <w:tc>
          <w:tcPr>
            <w:tcW w:w="850" w:type="dxa"/>
            <w:shd w:val="clear" w:color="auto" w:fill="auto"/>
            <w:vAlign w:val="center"/>
          </w:tcPr>
          <w:p w14:paraId="7F810015" w14:textId="77777777" w:rsidR="0013002D" w:rsidRPr="00275090" w:rsidRDefault="0013002D" w:rsidP="00334E6A">
            <w:pPr>
              <w:keepNext/>
              <w:keepLines/>
              <w:jc w:val="center"/>
              <w:rPr>
                <w:rFonts w:cs="Arial"/>
                <w:sz w:val="20"/>
                <w:szCs w:val="20"/>
              </w:rPr>
            </w:pPr>
          </w:p>
        </w:tc>
        <w:tc>
          <w:tcPr>
            <w:tcW w:w="896" w:type="dxa"/>
            <w:shd w:val="clear" w:color="auto" w:fill="auto"/>
            <w:vAlign w:val="center"/>
          </w:tcPr>
          <w:p w14:paraId="5EE85B7F" w14:textId="49AFFCC5" w:rsidR="0013002D" w:rsidRPr="00275090" w:rsidRDefault="0013002D" w:rsidP="00334E6A">
            <w:pPr>
              <w:keepNext/>
              <w:keepLines/>
              <w:jc w:val="center"/>
              <w:rPr>
                <w:rFonts w:cs="Arial"/>
                <w:sz w:val="20"/>
                <w:szCs w:val="20"/>
              </w:rPr>
            </w:pPr>
          </w:p>
        </w:tc>
        <w:tc>
          <w:tcPr>
            <w:tcW w:w="997" w:type="dxa"/>
            <w:shd w:val="clear" w:color="auto" w:fill="auto"/>
            <w:vAlign w:val="center"/>
          </w:tcPr>
          <w:p w14:paraId="130AFC5E" w14:textId="635FEDD2" w:rsidR="0013002D" w:rsidRPr="00275090" w:rsidRDefault="00C56FF1" w:rsidP="00334E6A">
            <w:pPr>
              <w:keepNext/>
              <w:keepLines/>
              <w:jc w:val="center"/>
              <w:rPr>
                <w:rFonts w:cs="Arial"/>
                <w:sz w:val="20"/>
                <w:szCs w:val="20"/>
              </w:rPr>
            </w:pPr>
            <w:r w:rsidRPr="00275090">
              <w:rPr>
                <w:rFonts w:cs="Arial"/>
                <w:sz w:val="20"/>
                <w:szCs w:val="20"/>
              </w:rPr>
              <w:t>S</w:t>
            </w:r>
          </w:p>
        </w:tc>
        <w:tc>
          <w:tcPr>
            <w:tcW w:w="1084" w:type="dxa"/>
            <w:shd w:val="clear" w:color="auto" w:fill="auto"/>
            <w:vAlign w:val="center"/>
          </w:tcPr>
          <w:p w14:paraId="278064D6" w14:textId="77777777" w:rsidR="0013002D" w:rsidRPr="00275090" w:rsidRDefault="0013002D" w:rsidP="00334E6A">
            <w:pPr>
              <w:keepNext/>
              <w:keepLines/>
              <w:jc w:val="center"/>
              <w:rPr>
                <w:rFonts w:cs="Arial"/>
                <w:sz w:val="20"/>
                <w:szCs w:val="20"/>
              </w:rPr>
            </w:pPr>
          </w:p>
        </w:tc>
      </w:tr>
      <w:tr w:rsidR="0013002D" w:rsidRPr="000765B1" w14:paraId="12656ACA" w14:textId="77777777" w:rsidTr="058F4C9C">
        <w:trPr>
          <w:trHeight w:val="225"/>
        </w:trPr>
        <w:tc>
          <w:tcPr>
            <w:tcW w:w="1980" w:type="dxa"/>
            <w:shd w:val="clear" w:color="auto" w:fill="auto"/>
          </w:tcPr>
          <w:p w14:paraId="4562604F" w14:textId="77777777" w:rsidR="0013002D" w:rsidRPr="00275090" w:rsidRDefault="0013002D" w:rsidP="51E1F6CF">
            <w:pPr>
              <w:keepNext/>
              <w:keepLines/>
              <w:rPr>
                <w:rFonts w:cs="Arial"/>
                <w:b/>
                <w:bCs/>
                <w:sz w:val="20"/>
                <w:szCs w:val="20"/>
              </w:rPr>
            </w:pPr>
            <w:r w:rsidRPr="00275090">
              <w:rPr>
                <w:rFonts w:cs="Arial"/>
                <w:b/>
                <w:bCs/>
                <w:sz w:val="20"/>
                <w:szCs w:val="20"/>
              </w:rPr>
              <w:t>Practical Skills</w:t>
            </w:r>
          </w:p>
        </w:tc>
        <w:tc>
          <w:tcPr>
            <w:tcW w:w="992" w:type="dxa"/>
            <w:shd w:val="clear" w:color="auto" w:fill="auto"/>
            <w:vAlign w:val="center"/>
          </w:tcPr>
          <w:p w14:paraId="6A158659" w14:textId="77777777" w:rsidR="0013002D" w:rsidRPr="00275090" w:rsidRDefault="0013002D" w:rsidP="00942B3D">
            <w:pPr>
              <w:keepNext/>
              <w:keepLines/>
              <w:rPr>
                <w:rFonts w:cs="Arial"/>
                <w:sz w:val="20"/>
                <w:szCs w:val="20"/>
              </w:rPr>
            </w:pPr>
            <w:r w:rsidRPr="00275090">
              <w:rPr>
                <w:rFonts w:cs="Arial"/>
                <w:sz w:val="20"/>
                <w:szCs w:val="20"/>
              </w:rPr>
              <w:t>C1</w:t>
            </w:r>
          </w:p>
        </w:tc>
        <w:tc>
          <w:tcPr>
            <w:tcW w:w="992" w:type="dxa"/>
            <w:shd w:val="clear" w:color="auto" w:fill="auto"/>
            <w:vAlign w:val="center"/>
          </w:tcPr>
          <w:p w14:paraId="56CFE164" w14:textId="48369108" w:rsidR="0013002D" w:rsidRPr="00275090" w:rsidRDefault="0013002D" w:rsidP="00334E6A">
            <w:pPr>
              <w:keepNext/>
              <w:keepLines/>
              <w:jc w:val="center"/>
              <w:rPr>
                <w:rFonts w:cs="Arial"/>
                <w:sz w:val="20"/>
                <w:szCs w:val="20"/>
              </w:rPr>
            </w:pPr>
          </w:p>
        </w:tc>
        <w:tc>
          <w:tcPr>
            <w:tcW w:w="709" w:type="dxa"/>
            <w:shd w:val="clear" w:color="auto" w:fill="auto"/>
            <w:vAlign w:val="center"/>
          </w:tcPr>
          <w:p w14:paraId="0006AA19"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1AB842B9"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29E46B2E" w14:textId="77777777" w:rsidR="0013002D" w:rsidRPr="00275090" w:rsidRDefault="0013002D" w:rsidP="00334E6A">
            <w:pPr>
              <w:keepNext/>
              <w:keepLines/>
              <w:jc w:val="center"/>
              <w:rPr>
                <w:rFonts w:cs="Arial"/>
                <w:sz w:val="20"/>
                <w:szCs w:val="20"/>
              </w:rPr>
            </w:pPr>
          </w:p>
        </w:tc>
        <w:tc>
          <w:tcPr>
            <w:tcW w:w="380" w:type="dxa"/>
            <w:shd w:val="clear" w:color="auto" w:fill="auto"/>
            <w:vAlign w:val="center"/>
          </w:tcPr>
          <w:p w14:paraId="3AF09F20" w14:textId="09E465B1" w:rsidR="0013002D" w:rsidRPr="00275090" w:rsidRDefault="00C56FF1" w:rsidP="00334E6A">
            <w:pPr>
              <w:keepNext/>
              <w:keepLines/>
              <w:jc w:val="center"/>
              <w:rPr>
                <w:rFonts w:cs="Arial"/>
                <w:sz w:val="20"/>
                <w:szCs w:val="20"/>
              </w:rPr>
            </w:pPr>
            <w:r w:rsidRPr="00275090">
              <w:rPr>
                <w:rFonts w:cs="Arial"/>
                <w:sz w:val="20"/>
                <w:szCs w:val="20"/>
              </w:rPr>
              <w:t>S</w:t>
            </w:r>
          </w:p>
        </w:tc>
        <w:tc>
          <w:tcPr>
            <w:tcW w:w="850" w:type="dxa"/>
            <w:shd w:val="clear" w:color="auto" w:fill="auto"/>
            <w:vAlign w:val="center"/>
          </w:tcPr>
          <w:p w14:paraId="2E5B5381" w14:textId="1A1DF9C4" w:rsidR="0013002D" w:rsidRPr="00275090" w:rsidRDefault="00C56FF1" w:rsidP="00334E6A">
            <w:pPr>
              <w:keepNext/>
              <w:keepLines/>
              <w:jc w:val="center"/>
              <w:rPr>
                <w:rFonts w:cs="Arial"/>
                <w:sz w:val="20"/>
                <w:szCs w:val="20"/>
              </w:rPr>
            </w:pPr>
            <w:r w:rsidRPr="00275090">
              <w:rPr>
                <w:rFonts w:cs="Arial"/>
                <w:sz w:val="20"/>
                <w:szCs w:val="20"/>
              </w:rPr>
              <w:t>S</w:t>
            </w:r>
          </w:p>
        </w:tc>
        <w:tc>
          <w:tcPr>
            <w:tcW w:w="896" w:type="dxa"/>
            <w:shd w:val="clear" w:color="auto" w:fill="auto"/>
            <w:vAlign w:val="center"/>
          </w:tcPr>
          <w:p w14:paraId="3C15592E" w14:textId="12ED22C3" w:rsidR="0013002D" w:rsidRPr="00275090" w:rsidRDefault="0013002D" w:rsidP="00334E6A">
            <w:pPr>
              <w:keepNext/>
              <w:keepLines/>
              <w:jc w:val="center"/>
              <w:rPr>
                <w:rFonts w:cs="Arial"/>
                <w:sz w:val="20"/>
                <w:szCs w:val="20"/>
              </w:rPr>
            </w:pPr>
          </w:p>
        </w:tc>
        <w:tc>
          <w:tcPr>
            <w:tcW w:w="997" w:type="dxa"/>
            <w:shd w:val="clear" w:color="auto" w:fill="auto"/>
            <w:vAlign w:val="center"/>
          </w:tcPr>
          <w:p w14:paraId="1A0B094A" w14:textId="77777777" w:rsidR="0013002D" w:rsidRPr="00275090" w:rsidRDefault="0013002D" w:rsidP="00334E6A">
            <w:pPr>
              <w:keepNext/>
              <w:keepLines/>
              <w:jc w:val="center"/>
              <w:rPr>
                <w:rFonts w:cs="Arial"/>
                <w:sz w:val="20"/>
                <w:szCs w:val="20"/>
              </w:rPr>
            </w:pPr>
          </w:p>
        </w:tc>
        <w:tc>
          <w:tcPr>
            <w:tcW w:w="1084" w:type="dxa"/>
            <w:shd w:val="clear" w:color="auto" w:fill="auto"/>
            <w:vAlign w:val="center"/>
          </w:tcPr>
          <w:p w14:paraId="34700B9D" w14:textId="0B038C1A" w:rsidR="0013002D" w:rsidRPr="00275090" w:rsidRDefault="00C56FF1" w:rsidP="00334E6A">
            <w:pPr>
              <w:keepNext/>
              <w:keepLines/>
              <w:jc w:val="center"/>
              <w:rPr>
                <w:rFonts w:cs="Arial"/>
                <w:sz w:val="20"/>
                <w:szCs w:val="20"/>
              </w:rPr>
            </w:pPr>
            <w:r w:rsidRPr="00275090">
              <w:rPr>
                <w:rFonts w:cs="Arial"/>
                <w:sz w:val="20"/>
                <w:szCs w:val="20"/>
              </w:rPr>
              <w:t>S</w:t>
            </w:r>
          </w:p>
        </w:tc>
      </w:tr>
      <w:tr w:rsidR="0013002D" w:rsidRPr="000765B1" w14:paraId="27CED180" w14:textId="77777777" w:rsidTr="058F4C9C">
        <w:trPr>
          <w:trHeight w:val="238"/>
        </w:trPr>
        <w:tc>
          <w:tcPr>
            <w:tcW w:w="1980" w:type="dxa"/>
            <w:shd w:val="clear" w:color="auto" w:fill="auto"/>
          </w:tcPr>
          <w:p w14:paraId="57BE8C17" w14:textId="77777777" w:rsidR="0013002D" w:rsidRPr="00275090" w:rsidRDefault="0013002D" w:rsidP="51E1F6CF">
            <w:pPr>
              <w:keepNext/>
              <w:keepLines/>
              <w:rPr>
                <w:rFonts w:cs="Arial"/>
                <w:sz w:val="20"/>
                <w:szCs w:val="20"/>
              </w:rPr>
            </w:pPr>
          </w:p>
        </w:tc>
        <w:tc>
          <w:tcPr>
            <w:tcW w:w="992" w:type="dxa"/>
            <w:shd w:val="clear" w:color="auto" w:fill="auto"/>
            <w:vAlign w:val="center"/>
          </w:tcPr>
          <w:p w14:paraId="44113DD9" w14:textId="77777777" w:rsidR="0013002D" w:rsidRPr="00275090" w:rsidRDefault="0013002D" w:rsidP="00942B3D">
            <w:pPr>
              <w:keepNext/>
              <w:keepLines/>
              <w:rPr>
                <w:rFonts w:cs="Arial"/>
                <w:sz w:val="20"/>
                <w:szCs w:val="20"/>
              </w:rPr>
            </w:pPr>
            <w:r w:rsidRPr="00275090">
              <w:rPr>
                <w:rFonts w:cs="Arial"/>
                <w:sz w:val="20"/>
                <w:szCs w:val="20"/>
              </w:rPr>
              <w:t>C2</w:t>
            </w:r>
          </w:p>
        </w:tc>
        <w:tc>
          <w:tcPr>
            <w:tcW w:w="992" w:type="dxa"/>
            <w:shd w:val="clear" w:color="auto" w:fill="auto"/>
            <w:vAlign w:val="center"/>
          </w:tcPr>
          <w:p w14:paraId="647E9275"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66C59088" w14:textId="22228841"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44469F2D" w14:textId="21D1F20B"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64555F28" w14:textId="0E3F4DF7" w:rsidR="0013002D" w:rsidRPr="00275090" w:rsidRDefault="00C56FF1" w:rsidP="00334E6A">
            <w:pPr>
              <w:keepNext/>
              <w:keepLines/>
              <w:jc w:val="center"/>
              <w:rPr>
                <w:rFonts w:cs="Arial"/>
                <w:sz w:val="20"/>
                <w:szCs w:val="20"/>
              </w:rPr>
            </w:pPr>
            <w:r w:rsidRPr="00275090">
              <w:rPr>
                <w:rFonts w:cs="Arial"/>
                <w:sz w:val="20"/>
                <w:szCs w:val="20"/>
              </w:rPr>
              <w:t>S</w:t>
            </w:r>
          </w:p>
        </w:tc>
        <w:tc>
          <w:tcPr>
            <w:tcW w:w="380" w:type="dxa"/>
            <w:shd w:val="clear" w:color="auto" w:fill="auto"/>
            <w:vAlign w:val="center"/>
          </w:tcPr>
          <w:p w14:paraId="3A306B41" w14:textId="77777777" w:rsidR="0013002D" w:rsidRPr="00275090" w:rsidRDefault="0013002D" w:rsidP="00334E6A">
            <w:pPr>
              <w:keepNext/>
              <w:keepLines/>
              <w:jc w:val="center"/>
              <w:rPr>
                <w:rFonts w:cs="Arial"/>
                <w:sz w:val="20"/>
                <w:szCs w:val="20"/>
              </w:rPr>
            </w:pPr>
          </w:p>
        </w:tc>
        <w:tc>
          <w:tcPr>
            <w:tcW w:w="850" w:type="dxa"/>
            <w:shd w:val="clear" w:color="auto" w:fill="auto"/>
            <w:vAlign w:val="center"/>
          </w:tcPr>
          <w:p w14:paraId="7A405C3A" w14:textId="77777777" w:rsidR="0013002D" w:rsidRPr="00275090" w:rsidRDefault="0013002D" w:rsidP="00334E6A">
            <w:pPr>
              <w:keepNext/>
              <w:keepLines/>
              <w:jc w:val="center"/>
              <w:rPr>
                <w:rFonts w:cs="Arial"/>
                <w:sz w:val="20"/>
                <w:szCs w:val="20"/>
              </w:rPr>
            </w:pPr>
          </w:p>
        </w:tc>
        <w:tc>
          <w:tcPr>
            <w:tcW w:w="896" w:type="dxa"/>
            <w:shd w:val="clear" w:color="auto" w:fill="auto"/>
            <w:vAlign w:val="center"/>
          </w:tcPr>
          <w:p w14:paraId="6E8F81C4" w14:textId="2D9EB886" w:rsidR="0013002D" w:rsidRPr="00275090" w:rsidRDefault="00C56FF1" w:rsidP="00334E6A">
            <w:pPr>
              <w:keepNext/>
              <w:keepLines/>
              <w:jc w:val="center"/>
              <w:rPr>
                <w:rFonts w:cs="Arial"/>
                <w:sz w:val="20"/>
                <w:szCs w:val="20"/>
              </w:rPr>
            </w:pPr>
            <w:r w:rsidRPr="00275090">
              <w:rPr>
                <w:rFonts w:cs="Arial"/>
                <w:sz w:val="20"/>
                <w:szCs w:val="20"/>
              </w:rPr>
              <w:t>S</w:t>
            </w:r>
          </w:p>
        </w:tc>
        <w:tc>
          <w:tcPr>
            <w:tcW w:w="997" w:type="dxa"/>
            <w:shd w:val="clear" w:color="auto" w:fill="auto"/>
            <w:vAlign w:val="center"/>
          </w:tcPr>
          <w:p w14:paraId="12721E4A" w14:textId="3D19C492" w:rsidR="0013002D" w:rsidRPr="00275090" w:rsidRDefault="00C56FF1" w:rsidP="00334E6A">
            <w:pPr>
              <w:keepNext/>
              <w:keepLines/>
              <w:jc w:val="center"/>
              <w:rPr>
                <w:rFonts w:cs="Arial"/>
                <w:sz w:val="20"/>
                <w:szCs w:val="20"/>
              </w:rPr>
            </w:pPr>
            <w:r w:rsidRPr="00275090">
              <w:rPr>
                <w:rFonts w:cs="Arial"/>
                <w:sz w:val="20"/>
                <w:szCs w:val="20"/>
              </w:rPr>
              <w:t>S</w:t>
            </w:r>
          </w:p>
        </w:tc>
        <w:tc>
          <w:tcPr>
            <w:tcW w:w="1084" w:type="dxa"/>
            <w:shd w:val="clear" w:color="auto" w:fill="auto"/>
            <w:vAlign w:val="center"/>
          </w:tcPr>
          <w:p w14:paraId="3F00A784" w14:textId="77777777" w:rsidR="0013002D" w:rsidRPr="00275090" w:rsidRDefault="0013002D" w:rsidP="00334E6A">
            <w:pPr>
              <w:keepNext/>
              <w:keepLines/>
              <w:jc w:val="center"/>
              <w:rPr>
                <w:rFonts w:cs="Arial"/>
                <w:sz w:val="20"/>
                <w:szCs w:val="20"/>
              </w:rPr>
            </w:pPr>
          </w:p>
        </w:tc>
      </w:tr>
      <w:tr w:rsidR="0013002D" w:rsidRPr="000765B1" w14:paraId="511C8B44" w14:textId="77777777" w:rsidTr="058F4C9C">
        <w:trPr>
          <w:trHeight w:val="225"/>
        </w:trPr>
        <w:tc>
          <w:tcPr>
            <w:tcW w:w="1980" w:type="dxa"/>
            <w:shd w:val="clear" w:color="auto" w:fill="auto"/>
          </w:tcPr>
          <w:p w14:paraId="4447EDD9" w14:textId="77777777" w:rsidR="0013002D" w:rsidRPr="00275090" w:rsidRDefault="0013002D" w:rsidP="51E1F6CF">
            <w:pPr>
              <w:keepNext/>
              <w:keepLines/>
              <w:rPr>
                <w:rFonts w:cs="Arial"/>
                <w:sz w:val="20"/>
                <w:szCs w:val="20"/>
              </w:rPr>
            </w:pPr>
          </w:p>
        </w:tc>
        <w:tc>
          <w:tcPr>
            <w:tcW w:w="992" w:type="dxa"/>
            <w:shd w:val="clear" w:color="auto" w:fill="auto"/>
            <w:vAlign w:val="center"/>
          </w:tcPr>
          <w:p w14:paraId="167C6936" w14:textId="77777777" w:rsidR="0013002D" w:rsidRPr="00275090" w:rsidRDefault="0013002D" w:rsidP="00942B3D">
            <w:pPr>
              <w:keepNext/>
              <w:keepLines/>
              <w:rPr>
                <w:rFonts w:cs="Arial"/>
                <w:sz w:val="20"/>
                <w:szCs w:val="20"/>
              </w:rPr>
            </w:pPr>
            <w:r w:rsidRPr="00275090">
              <w:rPr>
                <w:rFonts w:cs="Arial"/>
                <w:sz w:val="20"/>
                <w:szCs w:val="20"/>
              </w:rPr>
              <w:t>C3</w:t>
            </w:r>
          </w:p>
        </w:tc>
        <w:tc>
          <w:tcPr>
            <w:tcW w:w="992" w:type="dxa"/>
            <w:shd w:val="clear" w:color="auto" w:fill="auto"/>
            <w:vAlign w:val="center"/>
          </w:tcPr>
          <w:p w14:paraId="3DDD0C1E" w14:textId="2096F15A"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6426AA05"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3A557AD4"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7C55D7E6" w14:textId="77777777" w:rsidR="0013002D" w:rsidRPr="00275090" w:rsidRDefault="0013002D" w:rsidP="00334E6A">
            <w:pPr>
              <w:keepNext/>
              <w:keepLines/>
              <w:jc w:val="center"/>
              <w:rPr>
                <w:rFonts w:cs="Arial"/>
                <w:sz w:val="20"/>
                <w:szCs w:val="20"/>
              </w:rPr>
            </w:pPr>
          </w:p>
        </w:tc>
        <w:tc>
          <w:tcPr>
            <w:tcW w:w="380" w:type="dxa"/>
            <w:shd w:val="clear" w:color="auto" w:fill="auto"/>
            <w:vAlign w:val="center"/>
          </w:tcPr>
          <w:p w14:paraId="04489E4D" w14:textId="59B5DB24" w:rsidR="0013002D" w:rsidRPr="00275090" w:rsidRDefault="00C56FF1" w:rsidP="00334E6A">
            <w:pPr>
              <w:keepNext/>
              <w:keepLines/>
              <w:jc w:val="center"/>
              <w:rPr>
                <w:rFonts w:cs="Arial"/>
                <w:sz w:val="20"/>
                <w:szCs w:val="20"/>
              </w:rPr>
            </w:pPr>
            <w:r w:rsidRPr="00275090">
              <w:rPr>
                <w:rFonts w:cs="Arial"/>
                <w:sz w:val="20"/>
                <w:szCs w:val="20"/>
              </w:rPr>
              <w:t>S</w:t>
            </w:r>
          </w:p>
        </w:tc>
        <w:tc>
          <w:tcPr>
            <w:tcW w:w="850" w:type="dxa"/>
            <w:shd w:val="clear" w:color="auto" w:fill="auto"/>
            <w:vAlign w:val="center"/>
          </w:tcPr>
          <w:p w14:paraId="4B576A4F" w14:textId="77777777" w:rsidR="0013002D" w:rsidRPr="00275090" w:rsidRDefault="0013002D" w:rsidP="00334E6A">
            <w:pPr>
              <w:keepNext/>
              <w:keepLines/>
              <w:jc w:val="center"/>
              <w:rPr>
                <w:rFonts w:cs="Arial"/>
                <w:sz w:val="20"/>
                <w:szCs w:val="20"/>
              </w:rPr>
            </w:pPr>
          </w:p>
        </w:tc>
        <w:tc>
          <w:tcPr>
            <w:tcW w:w="896" w:type="dxa"/>
            <w:shd w:val="clear" w:color="auto" w:fill="auto"/>
            <w:vAlign w:val="center"/>
          </w:tcPr>
          <w:p w14:paraId="70ED9A4E" w14:textId="121F06E0" w:rsidR="0013002D" w:rsidRPr="00275090" w:rsidRDefault="0013002D" w:rsidP="00334E6A">
            <w:pPr>
              <w:keepNext/>
              <w:keepLines/>
              <w:jc w:val="center"/>
              <w:rPr>
                <w:rFonts w:cs="Arial"/>
                <w:sz w:val="20"/>
                <w:szCs w:val="20"/>
              </w:rPr>
            </w:pPr>
          </w:p>
        </w:tc>
        <w:tc>
          <w:tcPr>
            <w:tcW w:w="997" w:type="dxa"/>
            <w:shd w:val="clear" w:color="auto" w:fill="auto"/>
            <w:vAlign w:val="center"/>
          </w:tcPr>
          <w:p w14:paraId="6645943A" w14:textId="77777777" w:rsidR="0013002D" w:rsidRPr="00275090" w:rsidRDefault="0013002D" w:rsidP="00334E6A">
            <w:pPr>
              <w:keepNext/>
              <w:keepLines/>
              <w:jc w:val="center"/>
              <w:rPr>
                <w:rFonts w:cs="Arial"/>
                <w:sz w:val="20"/>
                <w:szCs w:val="20"/>
              </w:rPr>
            </w:pPr>
          </w:p>
        </w:tc>
        <w:tc>
          <w:tcPr>
            <w:tcW w:w="1084" w:type="dxa"/>
            <w:shd w:val="clear" w:color="auto" w:fill="auto"/>
            <w:vAlign w:val="center"/>
          </w:tcPr>
          <w:p w14:paraId="16545282" w14:textId="4A9EB049" w:rsidR="0013002D" w:rsidRPr="00275090" w:rsidRDefault="0013002D" w:rsidP="00334E6A">
            <w:pPr>
              <w:keepNext/>
              <w:keepLines/>
              <w:jc w:val="center"/>
              <w:rPr>
                <w:rFonts w:cs="Arial"/>
                <w:sz w:val="20"/>
                <w:szCs w:val="20"/>
              </w:rPr>
            </w:pPr>
          </w:p>
        </w:tc>
      </w:tr>
      <w:tr w:rsidR="0013002D" w:rsidRPr="000765B1" w14:paraId="479BE87D" w14:textId="77777777" w:rsidTr="058F4C9C">
        <w:trPr>
          <w:trHeight w:val="225"/>
        </w:trPr>
        <w:tc>
          <w:tcPr>
            <w:tcW w:w="1980" w:type="dxa"/>
            <w:shd w:val="clear" w:color="auto" w:fill="auto"/>
          </w:tcPr>
          <w:p w14:paraId="4F1783B2" w14:textId="77777777" w:rsidR="0013002D" w:rsidRPr="00275090" w:rsidRDefault="0013002D" w:rsidP="51E1F6CF">
            <w:pPr>
              <w:keepNext/>
              <w:keepLines/>
              <w:rPr>
                <w:rFonts w:cs="Arial"/>
                <w:sz w:val="20"/>
                <w:szCs w:val="20"/>
              </w:rPr>
            </w:pPr>
          </w:p>
        </w:tc>
        <w:tc>
          <w:tcPr>
            <w:tcW w:w="992" w:type="dxa"/>
            <w:shd w:val="clear" w:color="auto" w:fill="auto"/>
            <w:vAlign w:val="center"/>
          </w:tcPr>
          <w:p w14:paraId="54243541" w14:textId="77777777" w:rsidR="0013002D" w:rsidRPr="00275090" w:rsidRDefault="0013002D" w:rsidP="00942B3D">
            <w:pPr>
              <w:keepNext/>
              <w:keepLines/>
              <w:rPr>
                <w:rFonts w:cs="Arial"/>
                <w:sz w:val="20"/>
                <w:szCs w:val="20"/>
              </w:rPr>
            </w:pPr>
            <w:r w:rsidRPr="00275090">
              <w:rPr>
                <w:rFonts w:cs="Arial"/>
                <w:sz w:val="20"/>
                <w:szCs w:val="20"/>
              </w:rPr>
              <w:t>C4</w:t>
            </w:r>
          </w:p>
        </w:tc>
        <w:tc>
          <w:tcPr>
            <w:tcW w:w="992" w:type="dxa"/>
            <w:shd w:val="clear" w:color="auto" w:fill="auto"/>
            <w:vAlign w:val="center"/>
          </w:tcPr>
          <w:p w14:paraId="0C1BE68B" w14:textId="30A4DEED"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25681380" w14:textId="400904B0"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24C0E766" w14:textId="35059E91" w:rsidR="0013002D" w:rsidRPr="00275090" w:rsidRDefault="00C56FF1"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1779FBFD" w14:textId="33A0F738" w:rsidR="0013002D" w:rsidRPr="00275090" w:rsidRDefault="00C56FF1" w:rsidP="00334E6A">
            <w:pPr>
              <w:keepNext/>
              <w:keepLines/>
              <w:jc w:val="center"/>
              <w:rPr>
                <w:rFonts w:cs="Arial"/>
                <w:sz w:val="20"/>
                <w:szCs w:val="20"/>
              </w:rPr>
            </w:pPr>
            <w:r w:rsidRPr="00275090">
              <w:rPr>
                <w:rFonts w:cs="Arial"/>
                <w:sz w:val="20"/>
                <w:szCs w:val="20"/>
              </w:rPr>
              <w:t>S</w:t>
            </w:r>
          </w:p>
        </w:tc>
        <w:tc>
          <w:tcPr>
            <w:tcW w:w="380" w:type="dxa"/>
            <w:shd w:val="clear" w:color="auto" w:fill="auto"/>
            <w:vAlign w:val="center"/>
          </w:tcPr>
          <w:p w14:paraId="3DC4DAC6" w14:textId="77777777" w:rsidR="0013002D" w:rsidRPr="00275090" w:rsidRDefault="0013002D" w:rsidP="00334E6A">
            <w:pPr>
              <w:keepNext/>
              <w:keepLines/>
              <w:jc w:val="center"/>
              <w:rPr>
                <w:rFonts w:cs="Arial"/>
                <w:sz w:val="20"/>
                <w:szCs w:val="20"/>
              </w:rPr>
            </w:pPr>
          </w:p>
        </w:tc>
        <w:tc>
          <w:tcPr>
            <w:tcW w:w="850" w:type="dxa"/>
            <w:shd w:val="clear" w:color="auto" w:fill="auto"/>
            <w:vAlign w:val="center"/>
          </w:tcPr>
          <w:p w14:paraId="64938480" w14:textId="77777777" w:rsidR="0013002D" w:rsidRPr="00275090" w:rsidRDefault="0013002D" w:rsidP="00334E6A">
            <w:pPr>
              <w:keepNext/>
              <w:keepLines/>
              <w:jc w:val="center"/>
              <w:rPr>
                <w:rFonts w:cs="Arial"/>
                <w:sz w:val="20"/>
                <w:szCs w:val="20"/>
              </w:rPr>
            </w:pPr>
          </w:p>
        </w:tc>
        <w:tc>
          <w:tcPr>
            <w:tcW w:w="896" w:type="dxa"/>
            <w:shd w:val="clear" w:color="auto" w:fill="auto"/>
            <w:vAlign w:val="center"/>
          </w:tcPr>
          <w:p w14:paraId="4409AACE" w14:textId="4138F151" w:rsidR="0013002D" w:rsidRPr="00275090" w:rsidRDefault="00C56FF1" w:rsidP="00334E6A">
            <w:pPr>
              <w:keepNext/>
              <w:keepLines/>
              <w:jc w:val="center"/>
              <w:rPr>
                <w:rFonts w:cs="Arial"/>
                <w:sz w:val="20"/>
                <w:szCs w:val="20"/>
              </w:rPr>
            </w:pPr>
            <w:r w:rsidRPr="00275090">
              <w:rPr>
                <w:rFonts w:cs="Arial"/>
                <w:sz w:val="20"/>
                <w:szCs w:val="20"/>
              </w:rPr>
              <w:t>S</w:t>
            </w:r>
          </w:p>
        </w:tc>
        <w:tc>
          <w:tcPr>
            <w:tcW w:w="997" w:type="dxa"/>
            <w:shd w:val="clear" w:color="auto" w:fill="auto"/>
            <w:vAlign w:val="center"/>
          </w:tcPr>
          <w:p w14:paraId="41EA889D" w14:textId="408E7F53" w:rsidR="0013002D" w:rsidRPr="00275090" w:rsidRDefault="00C56FF1" w:rsidP="00334E6A">
            <w:pPr>
              <w:keepNext/>
              <w:keepLines/>
              <w:jc w:val="center"/>
              <w:rPr>
                <w:rFonts w:cs="Arial"/>
                <w:sz w:val="20"/>
                <w:szCs w:val="20"/>
              </w:rPr>
            </w:pPr>
            <w:r w:rsidRPr="00275090">
              <w:rPr>
                <w:rFonts w:cs="Arial"/>
                <w:sz w:val="20"/>
                <w:szCs w:val="20"/>
              </w:rPr>
              <w:t>S</w:t>
            </w:r>
          </w:p>
        </w:tc>
        <w:tc>
          <w:tcPr>
            <w:tcW w:w="1084" w:type="dxa"/>
            <w:shd w:val="clear" w:color="auto" w:fill="auto"/>
            <w:vAlign w:val="center"/>
          </w:tcPr>
          <w:p w14:paraId="5D87B877" w14:textId="77777777" w:rsidR="0013002D" w:rsidRPr="00275090" w:rsidRDefault="0013002D" w:rsidP="00334E6A">
            <w:pPr>
              <w:keepNext/>
              <w:keepLines/>
              <w:jc w:val="center"/>
              <w:rPr>
                <w:rFonts w:cs="Arial"/>
                <w:sz w:val="20"/>
                <w:szCs w:val="20"/>
              </w:rPr>
            </w:pPr>
          </w:p>
        </w:tc>
      </w:tr>
      <w:tr w:rsidR="0013002D" w:rsidRPr="000765B1" w14:paraId="62B79D19" w14:textId="77777777" w:rsidTr="058F4C9C">
        <w:trPr>
          <w:trHeight w:val="225"/>
        </w:trPr>
        <w:tc>
          <w:tcPr>
            <w:tcW w:w="1980" w:type="dxa"/>
            <w:shd w:val="clear" w:color="auto" w:fill="auto"/>
          </w:tcPr>
          <w:p w14:paraId="5A033107" w14:textId="77777777" w:rsidR="0013002D" w:rsidRPr="00275090" w:rsidRDefault="0013002D" w:rsidP="51E1F6CF">
            <w:pPr>
              <w:keepNext/>
              <w:keepLines/>
              <w:rPr>
                <w:rFonts w:cs="Arial"/>
                <w:sz w:val="20"/>
                <w:szCs w:val="20"/>
              </w:rPr>
            </w:pPr>
          </w:p>
        </w:tc>
        <w:tc>
          <w:tcPr>
            <w:tcW w:w="992" w:type="dxa"/>
            <w:shd w:val="clear" w:color="auto" w:fill="auto"/>
            <w:vAlign w:val="center"/>
          </w:tcPr>
          <w:p w14:paraId="477CB794" w14:textId="594D9E72" w:rsidR="0013002D" w:rsidRPr="00275090" w:rsidRDefault="00B03B5A" w:rsidP="00942B3D">
            <w:pPr>
              <w:keepNext/>
              <w:keepLines/>
              <w:rPr>
                <w:rFonts w:cs="Arial"/>
                <w:sz w:val="20"/>
                <w:szCs w:val="20"/>
              </w:rPr>
            </w:pPr>
            <w:r w:rsidRPr="00275090">
              <w:rPr>
                <w:rFonts w:cs="Arial"/>
                <w:sz w:val="20"/>
                <w:szCs w:val="20"/>
              </w:rPr>
              <w:t>C5</w:t>
            </w:r>
          </w:p>
        </w:tc>
        <w:tc>
          <w:tcPr>
            <w:tcW w:w="992" w:type="dxa"/>
            <w:shd w:val="clear" w:color="auto" w:fill="auto"/>
            <w:vAlign w:val="center"/>
          </w:tcPr>
          <w:p w14:paraId="169B8109"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66B1E8B2"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5238D7DE" w14:textId="77777777" w:rsidR="0013002D" w:rsidRPr="00275090" w:rsidRDefault="0013002D" w:rsidP="00334E6A">
            <w:pPr>
              <w:keepNext/>
              <w:keepLines/>
              <w:jc w:val="center"/>
              <w:rPr>
                <w:rFonts w:cs="Arial"/>
                <w:sz w:val="20"/>
                <w:szCs w:val="20"/>
              </w:rPr>
            </w:pPr>
          </w:p>
        </w:tc>
        <w:tc>
          <w:tcPr>
            <w:tcW w:w="709" w:type="dxa"/>
            <w:shd w:val="clear" w:color="auto" w:fill="auto"/>
            <w:vAlign w:val="center"/>
          </w:tcPr>
          <w:p w14:paraId="69BE4C5E" w14:textId="11C46943" w:rsidR="0013002D" w:rsidRPr="00275090" w:rsidRDefault="00B03B5A" w:rsidP="00334E6A">
            <w:pPr>
              <w:keepNext/>
              <w:keepLines/>
              <w:jc w:val="center"/>
              <w:rPr>
                <w:rFonts w:cs="Arial"/>
                <w:sz w:val="20"/>
                <w:szCs w:val="20"/>
              </w:rPr>
            </w:pPr>
            <w:r w:rsidRPr="00275090">
              <w:rPr>
                <w:rFonts w:cs="Arial"/>
                <w:sz w:val="20"/>
                <w:szCs w:val="20"/>
              </w:rPr>
              <w:t>S</w:t>
            </w:r>
          </w:p>
        </w:tc>
        <w:tc>
          <w:tcPr>
            <w:tcW w:w="380" w:type="dxa"/>
            <w:shd w:val="clear" w:color="auto" w:fill="auto"/>
            <w:vAlign w:val="center"/>
          </w:tcPr>
          <w:p w14:paraId="4484A17E" w14:textId="3706EDC2" w:rsidR="0013002D" w:rsidRPr="00275090" w:rsidRDefault="00B03B5A" w:rsidP="00334E6A">
            <w:pPr>
              <w:keepNext/>
              <w:keepLines/>
              <w:jc w:val="center"/>
              <w:rPr>
                <w:rFonts w:cs="Arial"/>
                <w:sz w:val="20"/>
                <w:szCs w:val="20"/>
              </w:rPr>
            </w:pPr>
            <w:r w:rsidRPr="00275090">
              <w:rPr>
                <w:rFonts w:cs="Arial"/>
                <w:sz w:val="20"/>
                <w:szCs w:val="20"/>
              </w:rPr>
              <w:t>S</w:t>
            </w:r>
          </w:p>
        </w:tc>
        <w:tc>
          <w:tcPr>
            <w:tcW w:w="850" w:type="dxa"/>
            <w:shd w:val="clear" w:color="auto" w:fill="auto"/>
            <w:vAlign w:val="center"/>
          </w:tcPr>
          <w:p w14:paraId="1691C07B" w14:textId="1FDBEAB8" w:rsidR="0013002D" w:rsidRPr="00275090" w:rsidRDefault="00B03B5A" w:rsidP="00334E6A">
            <w:pPr>
              <w:keepNext/>
              <w:keepLines/>
              <w:jc w:val="center"/>
              <w:rPr>
                <w:rFonts w:cs="Arial"/>
                <w:sz w:val="20"/>
                <w:szCs w:val="20"/>
              </w:rPr>
            </w:pPr>
            <w:r w:rsidRPr="00275090">
              <w:rPr>
                <w:rFonts w:cs="Arial"/>
                <w:sz w:val="20"/>
                <w:szCs w:val="20"/>
              </w:rPr>
              <w:t>S</w:t>
            </w:r>
          </w:p>
        </w:tc>
        <w:tc>
          <w:tcPr>
            <w:tcW w:w="896" w:type="dxa"/>
            <w:shd w:val="clear" w:color="auto" w:fill="auto"/>
            <w:vAlign w:val="center"/>
          </w:tcPr>
          <w:p w14:paraId="2F343578" w14:textId="52C85402" w:rsidR="0013002D" w:rsidRPr="00275090" w:rsidRDefault="00B03B5A" w:rsidP="00334E6A">
            <w:pPr>
              <w:keepNext/>
              <w:keepLines/>
              <w:jc w:val="center"/>
              <w:rPr>
                <w:rFonts w:cs="Arial"/>
                <w:sz w:val="20"/>
                <w:szCs w:val="20"/>
              </w:rPr>
            </w:pPr>
            <w:r w:rsidRPr="00275090">
              <w:rPr>
                <w:rFonts w:cs="Arial"/>
                <w:sz w:val="20"/>
                <w:szCs w:val="20"/>
              </w:rPr>
              <w:t>S</w:t>
            </w:r>
          </w:p>
        </w:tc>
        <w:tc>
          <w:tcPr>
            <w:tcW w:w="997" w:type="dxa"/>
            <w:shd w:val="clear" w:color="auto" w:fill="auto"/>
            <w:vAlign w:val="center"/>
          </w:tcPr>
          <w:p w14:paraId="00F3F625" w14:textId="77777777" w:rsidR="0013002D" w:rsidRPr="00275090" w:rsidRDefault="0013002D" w:rsidP="00334E6A">
            <w:pPr>
              <w:keepNext/>
              <w:keepLines/>
              <w:jc w:val="center"/>
              <w:rPr>
                <w:rFonts w:cs="Arial"/>
                <w:sz w:val="20"/>
                <w:szCs w:val="20"/>
              </w:rPr>
            </w:pPr>
          </w:p>
        </w:tc>
        <w:tc>
          <w:tcPr>
            <w:tcW w:w="1084" w:type="dxa"/>
            <w:shd w:val="clear" w:color="auto" w:fill="auto"/>
            <w:vAlign w:val="center"/>
          </w:tcPr>
          <w:p w14:paraId="2A3689BD" w14:textId="77777777" w:rsidR="0013002D" w:rsidRPr="00275090" w:rsidRDefault="0013002D" w:rsidP="00334E6A">
            <w:pPr>
              <w:keepNext/>
              <w:keepLines/>
              <w:jc w:val="center"/>
              <w:rPr>
                <w:rFonts w:cs="Arial"/>
                <w:sz w:val="20"/>
                <w:szCs w:val="20"/>
              </w:rPr>
            </w:pPr>
          </w:p>
        </w:tc>
      </w:tr>
      <w:tr w:rsidR="00B03B5A" w:rsidRPr="000765B1" w14:paraId="0109BE60" w14:textId="77777777" w:rsidTr="058F4C9C">
        <w:trPr>
          <w:trHeight w:val="225"/>
        </w:trPr>
        <w:tc>
          <w:tcPr>
            <w:tcW w:w="1980" w:type="dxa"/>
            <w:shd w:val="clear" w:color="auto" w:fill="auto"/>
          </w:tcPr>
          <w:p w14:paraId="7C15003D" w14:textId="77777777" w:rsidR="00B03B5A" w:rsidRPr="00275090" w:rsidRDefault="00B03B5A" w:rsidP="51E1F6CF">
            <w:pPr>
              <w:keepNext/>
              <w:keepLines/>
              <w:rPr>
                <w:rFonts w:cs="Arial"/>
                <w:sz w:val="20"/>
                <w:szCs w:val="20"/>
              </w:rPr>
            </w:pPr>
          </w:p>
        </w:tc>
        <w:tc>
          <w:tcPr>
            <w:tcW w:w="992" w:type="dxa"/>
            <w:shd w:val="clear" w:color="auto" w:fill="auto"/>
            <w:vAlign w:val="center"/>
          </w:tcPr>
          <w:p w14:paraId="4CB70C3C" w14:textId="3ACE7524" w:rsidR="00B03B5A" w:rsidRPr="00275090" w:rsidRDefault="00B03B5A" w:rsidP="00942B3D">
            <w:pPr>
              <w:keepNext/>
              <w:keepLines/>
              <w:rPr>
                <w:rFonts w:cs="Arial"/>
                <w:sz w:val="20"/>
                <w:szCs w:val="20"/>
              </w:rPr>
            </w:pPr>
            <w:r w:rsidRPr="00275090">
              <w:rPr>
                <w:rFonts w:cs="Arial"/>
                <w:sz w:val="20"/>
                <w:szCs w:val="20"/>
              </w:rPr>
              <w:t>C6</w:t>
            </w:r>
          </w:p>
        </w:tc>
        <w:tc>
          <w:tcPr>
            <w:tcW w:w="992" w:type="dxa"/>
            <w:shd w:val="clear" w:color="auto" w:fill="auto"/>
            <w:vAlign w:val="center"/>
          </w:tcPr>
          <w:p w14:paraId="255D3F2D" w14:textId="77777777" w:rsidR="00B03B5A" w:rsidRPr="00275090" w:rsidRDefault="00B03B5A" w:rsidP="00334E6A">
            <w:pPr>
              <w:keepNext/>
              <w:keepLines/>
              <w:jc w:val="center"/>
              <w:rPr>
                <w:rFonts w:cs="Arial"/>
                <w:sz w:val="20"/>
                <w:szCs w:val="20"/>
              </w:rPr>
            </w:pPr>
          </w:p>
        </w:tc>
        <w:tc>
          <w:tcPr>
            <w:tcW w:w="709" w:type="dxa"/>
            <w:shd w:val="clear" w:color="auto" w:fill="auto"/>
            <w:vAlign w:val="center"/>
          </w:tcPr>
          <w:p w14:paraId="054D71F9" w14:textId="1D70ADC9" w:rsidR="00B03B5A" w:rsidRPr="00275090" w:rsidRDefault="00B03B5A"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071A2205" w14:textId="06C7CB58" w:rsidR="00B03B5A" w:rsidRPr="00275090" w:rsidRDefault="00B03B5A" w:rsidP="00334E6A">
            <w:pPr>
              <w:keepNext/>
              <w:keepLines/>
              <w:jc w:val="center"/>
              <w:rPr>
                <w:rFonts w:cs="Arial"/>
                <w:sz w:val="20"/>
                <w:szCs w:val="20"/>
              </w:rPr>
            </w:pPr>
            <w:r w:rsidRPr="00275090">
              <w:rPr>
                <w:rFonts w:cs="Arial"/>
                <w:sz w:val="20"/>
                <w:szCs w:val="20"/>
              </w:rPr>
              <w:t>S</w:t>
            </w:r>
          </w:p>
        </w:tc>
        <w:tc>
          <w:tcPr>
            <w:tcW w:w="709" w:type="dxa"/>
            <w:shd w:val="clear" w:color="auto" w:fill="auto"/>
            <w:vAlign w:val="center"/>
          </w:tcPr>
          <w:p w14:paraId="1097D503" w14:textId="39D0A1D9" w:rsidR="00B03B5A" w:rsidRPr="00275090" w:rsidRDefault="00B03B5A" w:rsidP="00334E6A">
            <w:pPr>
              <w:keepNext/>
              <w:keepLines/>
              <w:jc w:val="center"/>
              <w:rPr>
                <w:rFonts w:cs="Arial"/>
                <w:sz w:val="20"/>
                <w:szCs w:val="20"/>
              </w:rPr>
            </w:pPr>
            <w:r w:rsidRPr="00275090">
              <w:rPr>
                <w:rFonts w:cs="Arial"/>
                <w:sz w:val="20"/>
                <w:szCs w:val="20"/>
              </w:rPr>
              <w:t>S</w:t>
            </w:r>
          </w:p>
        </w:tc>
        <w:tc>
          <w:tcPr>
            <w:tcW w:w="380" w:type="dxa"/>
            <w:shd w:val="clear" w:color="auto" w:fill="auto"/>
            <w:vAlign w:val="center"/>
          </w:tcPr>
          <w:p w14:paraId="2BD39A99" w14:textId="77777777" w:rsidR="00B03B5A" w:rsidRPr="00275090" w:rsidRDefault="00B03B5A" w:rsidP="00334E6A">
            <w:pPr>
              <w:keepNext/>
              <w:keepLines/>
              <w:jc w:val="center"/>
              <w:rPr>
                <w:rFonts w:cs="Arial"/>
                <w:sz w:val="20"/>
                <w:szCs w:val="20"/>
              </w:rPr>
            </w:pPr>
          </w:p>
        </w:tc>
        <w:tc>
          <w:tcPr>
            <w:tcW w:w="850" w:type="dxa"/>
            <w:shd w:val="clear" w:color="auto" w:fill="auto"/>
            <w:vAlign w:val="center"/>
          </w:tcPr>
          <w:p w14:paraId="6FDEB67F" w14:textId="77777777" w:rsidR="00B03B5A" w:rsidRPr="00275090" w:rsidRDefault="00B03B5A" w:rsidP="00334E6A">
            <w:pPr>
              <w:keepNext/>
              <w:keepLines/>
              <w:jc w:val="center"/>
              <w:rPr>
                <w:rFonts w:cs="Arial"/>
                <w:sz w:val="20"/>
                <w:szCs w:val="20"/>
              </w:rPr>
            </w:pPr>
          </w:p>
        </w:tc>
        <w:tc>
          <w:tcPr>
            <w:tcW w:w="896" w:type="dxa"/>
            <w:shd w:val="clear" w:color="auto" w:fill="auto"/>
            <w:vAlign w:val="center"/>
          </w:tcPr>
          <w:p w14:paraId="4E0C1AF3" w14:textId="13DDC220" w:rsidR="00B03B5A" w:rsidRPr="00275090" w:rsidRDefault="00B03B5A" w:rsidP="00334E6A">
            <w:pPr>
              <w:keepNext/>
              <w:keepLines/>
              <w:jc w:val="center"/>
              <w:rPr>
                <w:rFonts w:cs="Arial"/>
                <w:sz w:val="20"/>
                <w:szCs w:val="20"/>
              </w:rPr>
            </w:pPr>
            <w:r w:rsidRPr="00275090">
              <w:rPr>
                <w:rFonts w:cs="Arial"/>
                <w:sz w:val="20"/>
                <w:szCs w:val="20"/>
              </w:rPr>
              <w:t>S</w:t>
            </w:r>
          </w:p>
        </w:tc>
        <w:tc>
          <w:tcPr>
            <w:tcW w:w="997" w:type="dxa"/>
            <w:shd w:val="clear" w:color="auto" w:fill="auto"/>
            <w:vAlign w:val="center"/>
          </w:tcPr>
          <w:p w14:paraId="4172BD03" w14:textId="3D6CF342" w:rsidR="00B03B5A" w:rsidRPr="00275090" w:rsidRDefault="00B03B5A" w:rsidP="00334E6A">
            <w:pPr>
              <w:keepNext/>
              <w:keepLines/>
              <w:jc w:val="center"/>
              <w:rPr>
                <w:rFonts w:cs="Arial"/>
                <w:sz w:val="20"/>
                <w:szCs w:val="20"/>
              </w:rPr>
            </w:pPr>
            <w:r w:rsidRPr="00275090">
              <w:rPr>
                <w:rFonts w:cs="Arial"/>
                <w:sz w:val="20"/>
                <w:szCs w:val="20"/>
              </w:rPr>
              <w:t>S</w:t>
            </w:r>
          </w:p>
        </w:tc>
        <w:tc>
          <w:tcPr>
            <w:tcW w:w="1084" w:type="dxa"/>
            <w:shd w:val="clear" w:color="auto" w:fill="auto"/>
            <w:vAlign w:val="center"/>
          </w:tcPr>
          <w:p w14:paraId="69C9E2AC" w14:textId="77777777" w:rsidR="00B03B5A" w:rsidRPr="00275090" w:rsidRDefault="00B03B5A" w:rsidP="00334E6A">
            <w:pPr>
              <w:keepNext/>
              <w:keepLines/>
              <w:jc w:val="center"/>
              <w:rPr>
                <w:rFonts w:cs="Arial"/>
                <w:sz w:val="20"/>
                <w:szCs w:val="20"/>
              </w:rPr>
            </w:pPr>
          </w:p>
        </w:tc>
      </w:tr>
    </w:tbl>
    <w:p w14:paraId="127B451F" w14:textId="77777777" w:rsidR="00A92C9B" w:rsidRPr="000765B1" w:rsidRDefault="00A92C9B" w:rsidP="00A92C9B">
      <w:pPr>
        <w:tabs>
          <w:tab w:val="left" w:pos="426"/>
        </w:tabs>
        <w:rPr>
          <w:rFonts w:cs="Arial"/>
          <w:b/>
          <w:sz w:val="22"/>
        </w:rPr>
      </w:pPr>
      <w:r w:rsidRPr="000765B1">
        <w:rPr>
          <w:rFonts w:cs="Arial"/>
          <w:b/>
          <w:sz w:val="22"/>
        </w:rPr>
        <w:t>Students will be provided with formative assessment opportunities throughout the course to practise and develop their proficiency in the range of assessment methods utilised.</w:t>
      </w:r>
    </w:p>
    <w:p w14:paraId="4C12F97A" w14:textId="77777777" w:rsidR="00A62F3A" w:rsidRDefault="00A62F3A"/>
    <w:sectPr w:rsidR="00A62F3A"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10CB" w14:textId="77777777" w:rsidR="007929E3" w:rsidRDefault="007929E3">
      <w:r>
        <w:separator/>
      </w:r>
    </w:p>
  </w:endnote>
  <w:endnote w:type="continuationSeparator" w:id="0">
    <w:p w14:paraId="67B37D41" w14:textId="77777777" w:rsidR="007929E3" w:rsidRDefault="007929E3">
      <w:r>
        <w:continuationSeparator/>
      </w:r>
    </w:p>
  </w:endnote>
  <w:endnote w:type="continuationNotice" w:id="1">
    <w:p w14:paraId="03686079" w14:textId="77777777" w:rsidR="007929E3" w:rsidRDefault="00792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35FA" w14:textId="77777777" w:rsidR="009B338F" w:rsidRDefault="009B3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9B338F" w:rsidRDefault="009B338F"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9B338F" w:rsidRDefault="009B338F" w:rsidP="00A62F3A">
    <w:pPr>
      <w:pStyle w:val="Footer"/>
    </w:pPr>
  </w:p>
  <w:p w14:paraId="08CD2A46" w14:textId="77777777" w:rsidR="009B338F" w:rsidRPr="00165D50" w:rsidRDefault="009B338F"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EE8F" w14:textId="77777777" w:rsidR="009B338F" w:rsidRDefault="009B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0788" w14:textId="77777777" w:rsidR="007929E3" w:rsidRDefault="007929E3">
      <w:r>
        <w:separator/>
      </w:r>
    </w:p>
  </w:footnote>
  <w:footnote w:type="continuationSeparator" w:id="0">
    <w:p w14:paraId="13E9BD70" w14:textId="77777777" w:rsidR="007929E3" w:rsidRDefault="007929E3">
      <w:r>
        <w:continuationSeparator/>
      </w:r>
    </w:p>
  </w:footnote>
  <w:footnote w:type="continuationNotice" w:id="1">
    <w:p w14:paraId="0CC39C79" w14:textId="77777777" w:rsidR="007929E3" w:rsidRDefault="00792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0704" w14:textId="77777777" w:rsidR="009B338F" w:rsidRDefault="009B3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625F" w14:textId="77777777" w:rsidR="009B338F" w:rsidRDefault="009B3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462B" w14:textId="77777777" w:rsidR="009B338F" w:rsidRDefault="009B338F">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DCF0E"/>
    <w:multiLevelType w:val="hybridMultilevel"/>
    <w:tmpl w:val="B52CDEA4"/>
    <w:lvl w:ilvl="0" w:tplc="EE7EE9EA">
      <w:start w:val="1"/>
      <w:numFmt w:val="bullet"/>
      <w:lvlText w:val=""/>
      <w:lvlJc w:val="left"/>
      <w:pPr>
        <w:ind w:left="720" w:hanging="360"/>
      </w:pPr>
      <w:rPr>
        <w:rFonts w:ascii="Symbol" w:hAnsi="Symbol" w:hint="default"/>
      </w:rPr>
    </w:lvl>
    <w:lvl w:ilvl="1" w:tplc="3D88003C">
      <w:start w:val="1"/>
      <w:numFmt w:val="bullet"/>
      <w:lvlText w:val="o"/>
      <w:lvlJc w:val="left"/>
      <w:pPr>
        <w:ind w:left="1440" w:hanging="360"/>
      </w:pPr>
      <w:rPr>
        <w:rFonts w:ascii="Courier New" w:hAnsi="Courier New" w:hint="default"/>
      </w:rPr>
    </w:lvl>
    <w:lvl w:ilvl="2" w:tplc="4F3C37C2">
      <w:start w:val="1"/>
      <w:numFmt w:val="bullet"/>
      <w:lvlText w:val=""/>
      <w:lvlJc w:val="left"/>
      <w:pPr>
        <w:ind w:left="2160" w:hanging="360"/>
      </w:pPr>
      <w:rPr>
        <w:rFonts w:ascii="Wingdings" w:hAnsi="Wingdings" w:hint="default"/>
      </w:rPr>
    </w:lvl>
    <w:lvl w:ilvl="3" w:tplc="9CA877BE">
      <w:start w:val="1"/>
      <w:numFmt w:val="bullet"/>
      <w:lvlText w:val=""/>
      <w:lvlJc w:val="left"/>
      <w:pPr>
        <w:ind w:left="2880" w:hanging="360"/>
      </w:pPr>
      <w:rPr>
        <w:rFonts w:ascii="Symbol" w:hAnsi="Symbol" w:hint="default"/>
      </w:rPr>
    </w:lvl>
    <w:lvl w:ilvl="4" w:tplc="2A42898E">
      <w:start w:val="1"/>
      <w:numFmt w:val="bullet"/>
      <w:lvlText w:val="o"/>
      <w:lvlJc w:val="left"/>
      <w:pPr>
        <w:ind w:left="3600" w:hanging="360"/>
      </w:pPr>
      <w:rPr>
        <w:rFonts w:ascii="Courier New" w:hAnsi="Courier New" w:hint="default"/>
      </w:rPr>
    </w:lvl>
    <w:lvl w:ilvl="5" w:tplc="90E06ABA">
      <w:start w:val="1"/>
      <w:numFmt w:val="bullet"/>
      <w:lvlText w:val=""/>
      <w:lvlJc w:val="left"/>
      <w:pPr>
        <w:ind w:left="4320" w:hanging="360"/>
      </w:pPr>
      <w:rPr>
        <w:rFonts w:ascii="Wingdings" w:hAnsi="Wingdings" w:hint="default"/>
      </w:rPr>
    </w:lvl>
    <w:lvl w:ilvl="6" w:tplc="D92E3764">
      <w:start w:val="1"/>
      <w:numFmt w:val="bullet"/>
      <w:lvlText w:val=""/>
      <w:lvlJc w:val="left"/>
      <w:pPr>
        <w:ind w:left="5040" w:hanging="360"/>
      </w:pPr>
      <w:rPr>
        <w:rFonts w:ascii="Symbol" w:hAnsi="Symbol" w:hint="default"/>
      </w:rPr>
    </w:lvl>
    <w:lvl w:ilvl="7" w:tplc="862E0600">
      <w:start w:val="1"/>
      <w:numFmt w:val="bullet"/>
      <w:lvlText w:val="o"/>
      <w:lvlJc w:val="left"/>
      <w:pPr>
        <w:ind w:left="5760" w:hanging="360"/>
      </w:pPr>
      <w:rPr>
        <w:rFonts w:ascii="Courier New" w:hAnsi="Courier New" w:hint="default"/>
      </w:rPr>
    </w:lvl>
    <w:lvl w:ilvl="8" w:tplc="71E02F34">
      <w:start w:val="1"/>
      <w:numFmt w:val="bullet"/>
      <w:lvlText w:val=""/>
      <w:lvlJc w:val="left"/>
      <w:pPr>
        <w:ind w:left="6480" w:hanging="360"/>
      </w:pPr>
      <w:rPr>
        <w:rFonts w:ascii="Wingdings" w:hAnsi="Wingdings" w:hint="default"/>
      </w:rPr>
    </w:lvl>
  </w:abstractNum>
  <w:abstractNum w:abstractNumId="3" w15:restartNumberingAfterBreak="0">
    <w:nsid w:val="12492715"/>
    <w:multiLevelType w:val="hybridMultilevel"/>
    <w:tmpl w:val="31FA9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89024"/>
    <w:multiLevelType w:val="hybridMultilevel"/>
    <w:tmpl w:val="D46A6118"/>
    <w:lvl w:ilvl="0" w:tplc="664AC4AC">
      <w:start w:val="1"/>
      <w:numFmt w:val="bullet"/>
      <w:lvlText w:val="·"/>
      <w:lvlJc w:val="left"/>
      <w:pPr>
        <w:ind w:left="720" w:hanging="360"/>
      </w:pPr>
      <w:rPr>
        <w:rFonts w:ascii="Symbol" w:hAnsi="Symbol" w:hint="default"/>
      </w:rPr>
    </w:lvl>
    <w:lvl w:ilvl="1" w:tplc="8D6015F0">
      <w:start w:val="1"/>
      <w:numFmt w:val="bullet"/>
      <w:lvlText w:val="o"/>
      <w:lvlJc w:val="left"/>
      <w:pPr>
        <w:ind w:left="1440" w:hanging="360"/>
      </w:pPr>
      <w:rPr>
        <w:rFonts w:ascii="Courier New" w:hAnsi="Courier New" w:hint="default"/>
      </w:rPr>
    </w:lvl>
    <w:lvl w:ilvl="2" w:tplc="DCAE93BC">
      <w:start w:val="1"/>
      <w:numFmt w:val="bullet"/>
      <w:lvlText w:val=""/>
      <w:lvlJc w:val="left"/>
      <w:pPr>
        <w:ind w:left="2160" w:hanging="360"/>
      </w:pPr>
      <w:rPr>
        <w:rFonts w:ascii="Wingdings" w:hAnsi="Wingdings" w:hint="default"/>
      </w:rPr>
    </w:lvl>
    <w:lvl w:ilvl="3" w:tplc="FF82ABEA">
      <w:start w:val="1"/>
      <w:numFmt w:val="bullet"/>
      <w:lvlText w:val=""/>
      <w:lvlJc w:val="left"/>
      <w:pPr>
        <w:ind w:left="2880" w:hanging="360"/>
      </w:pPr>
      <w:rPr>
        <w:rFonts w:ascii="Symbol" w:hAnsi="Symbol" w:hint="default"/>
      </w:rPr>
    </w:lvl>
    <w:lvl w:ilvl="4" w:tplc="D16CD40C">
      <w:start w:val="1"/>
      <w:numFmt w:val="bullet"/>
      <w:lvlText w:val="o"/>
      <w:lvlJc w:val="left"/>
      <w:pPr>
        <w:ind w:left="3600" w:hanging="360"/>
      </w:pPr>
      <w:rPr>
        <w:rFonts w:ascii="Courier New" w:hAnsi="Courier New" w:hint="default"/>
      </w:rPr>
    </w:lvl>
    <w:lvl w:ilvl="5" w:tplc="4D4A6810">
      <w:start w:val="1"/>
      <w:numFmt w:val="bullet"/>
      <w:lvlText w:val=""/>
      <w:lvlJc w:val="left"/>
      <w:pPr>
        <w:ind w:left="4320" w:hanging="360"/>
      </w:pPr>
      <w:rPr>
        <w:rFonts w:ascii="Wingdings" w:hAnsi="Wingdings" w:hint="default"/>
      </w:rPr>
    </w:lvl>
    <w:lvl w:ilvl="6" w:tplc="C1B4C630">
      <w:start w:val="1"/>
      <w:numFmt w:val="bullet"/>
      <w:lvlText w:val=""/>
      <w:lvlJc w:val="left"/>
      <w:pPr>
        <w:ind w:left="5040" w:hanging="360"/>
      </w:pPr>
      <w:rPr>
        <w:rFonts w:ascii="Symbol" w:hAnsi="Symbol" w:hint="default"/>
      </w:rPr>
    </w:lvl>
    <w:lvl w:ilvl="7" w:tplc="B9602730">
      <w:start w:val="1"/>
      <w:numFmt w:val="bullet"/>
      <w:lvlText w:val="o"/>
      <w:lvlJc w:val="left"/>
      <w:pPr>
        <w:ind w:left="5760" w:hanging="360"/>
      </w:pPr>
      <w:rPr>
        <w:rFonts w:ascii="Courier New" w:hAnsi="Courier New" w:hint="default"/>
      </w:rPr>
    </w:lvl>
    <w:lvl w:ilvl="8" w:tplc="D4A682BE">
      <w:start w:val="1"/>
      <w:numFmt w:val="bullet"/>
      <w:lvlText w:val=""/>
      <w:lvlJc w:val="left"/>
      <w:pPr>
        <w:ind w:left="6480" w:hanging="360"/>
      </w:pPr>
      <w:rPr>
        <w:rFonts w:ascii="Wingdings" w:hAnsi="Wingdings" w:hint="default"/>
      </w:rPr>
    </w:lvl>
  </w:abstractNum>
  <w:abstractNum w:abstractNumId="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9D65C6"/>
    <w:multiLevelType w:val="hybridMultilevel"/>
    <w:tmpl w:val="45403D2C"/>
    <w:lvl w:ilvl="0" w:tplc="19F08924">
      <w:start w:val="1"/>
      <w:numFmt w:val="bullet"/>
      <w:lvlText w:val="o"/>
      <w:lvlJc w:val="left"/>
      <w:pPr>
        <w:ind w:left="720" w:hanging="360"/>
      </w:pPr>
      <w:rPr>
        <w:rFonts w:ascii="Courier New" w:hAnsi="Courier New" w:hint="default"/>
      </w:rPr>
    </w:lvl>
    <w:lvl w:ilvl="1" w:tplc="D1A07DD4">
      <w:start w:val="1"/>
      <w:numFmt w:val="bullet"/>
      <w:lvlText w:val="o"/>
      <w:lvlJc w:val="left"/>
      <w:pPr>
        <w:ind w:left="1440" w:hanging="360"/>
      </w:pPr>
      <w:rPr>
        <w:rFonts w:ascii="Courier New" w:hAnsi="Courier New" w:hint="default"/>
      </w:rPr>
    </w:lvl>
    <w:lvl w:ilvl="2" w:tplc="BB50A60C">
      <w:start w:val="1"/>
      <w:numFmt w:val="bullet"/>
      <w:lvlText w:val=""/>
      <w:lvlJc w:val="left"/>
      <w:pPr>
        <w:ind w:left="2160" w:hanging="360"/>
      </w:pPr>
      <w:rPr>
        <w:rFonts w:ascii="Wingdings" w:hAnsi="Wingdings" w:hint="default"/>
      </w:rPr>
    </w:lvl>
    <w:lvl w:ilvl="3" w:tplc="BEB836F0">
      <w:start w:val="1"/>
      <w:numFmt w:val="bullet"/>
      <w:lvlText w:val=""/>
      <w:lvlJc w:val="left"/>
      <w:pPr>
        <w:ind w:left="2880" w:hanging="360"/>
      </w:pPr>
      <w:rPr>
        <w:rFonts w:ascii="Symbol" w:hAnsi="Symbol" w:hint="default"/>
      </w:rPr>
    </w:lvl>
    <w:lvl w:ilvl="4" w:tplc="FF306842">
      <w:start w:val="1"/>
      <w:numFmt w:val="bullet"/>
      <w:lvlText w:val="o"/>
      <w:lvlJc w:val="left"/>
      <w:pPr>
        <w:ind w:left="3600" w:hanging="360"/>
      </w:pPr>
      <w:rPr>
        <w:rFonts w:ascii="Courier New" w:hAnsi="Courier New" w:hint="default"/>
      </w:rPr>
    </w:lvl>
    <w:lvl w:ilvl="5" w:tplc="22BA8BFA">
      <w:start w:val="1"/>
      <w:numFmt w:val="bullet"/>
      <w:lvlText w:val=""/>
      <w:lvlJc w:val="left"/>
      <w:pPr>
        <w:ind w:left="4320" w:hanging="360"/>
      </w:pPr>
      <w:rPr>
        <w:rFonts w:ascii="Wingdings" w:hAnsi="Wingdings" w:hint="default"/>
      </w:rPr>
    </w:lvl>
    <w:lvl w:ilvl="6" w:tplc="81726492">
      <w:start w:val="1"/>
      <w:numFmt w:val="bullet"/>
      <w:lvlText w:val=""/>
      <w:lvlJc w:val="left"/>
      <w:pPr>
        <w:ind w:left="5040" w:hanging="360"/>
      </w:pPr>
      <w:rPr>
        <w:rFonts w:ascii="Symbol" w:hAnsi="Symbol" w:hint="default"/>
      </w:rPr>
    </w:lvl>
    <w:lvl w:ilvl="7" w:tplc="CE2E79A8">
      <w:start w:val="1"/>
      <w:numFmt w:val="bullet"/>
      <w:lvlText w:val="o"/>
      <w:lvlJc w:val="left"/>
      <w:pPr>
        <w:ind w:left="5760" w:hanging="360"/>
      </w:pPr>
      <w:rPr>
        <w:rFonts w:ascii="Courier New" w:hAnsi="Courier New" w:hint="default"/>
      </w:rPr>
    </w:lvl>
    <w:lvl w:ilvl="8" w:tplc="BF107C9A">
      <w:start w:val="1"/>
      <w:numFmt w:val="bullet"/>
      <w:lvlText w:val=""/>
      <w:lvlJc w:val="left"/>
      <w:pPr>
        <w:ind w:left="648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7034F3F"/>
    <w:multiLevelType w:val="hybridMultilevel"/>
    <w:tmpl w:val="F0BC1DFE"/>
    <w:lvl w:ilvl="0" w:tplc="139CAD44">
      <w:start w:val="1"/>
      <w:numFmt w:val="bullet"/>
      <w:lvlText w:val=""/>
      <w:lvlJc w:val="left"/>
      <w:pPr>
        <w:ind w:left="1440" w:hanging="360"/>
      </w:pPr>
      <w:rPr>
        <w:rFonts w:ascii="Symbol" w:hAnsi="Symbol"/>
      </w:rPr>
    </w:lvl>
    <w:lvl w:ilvl="1" w:tplc="9BF6C932">
      <w:start w:val="1"/>
      <w:numFmt w:val="bullet"/>
      <w:lvlText w:val=""/>
      <w:lvlJc w:val="left"/>
      <w:pPr>
        <w:ind w:left="1440" w:hanging="360"/>
      </w:pPr>
      <w:rPr>
        <w:rFonts w:ascii="Symbol" w:hAnsi="Symbol"/>
      </w:rPr>
    </w:lvl>
    <w:lvl w:ilvl="2" w:tplc="3C8AD0A2">
      <w:start w:val="1"/>
      <w:numFmt w:val="bullet"/>
      <w:lvlText w:val=""/>
      <w:lvlJc w:val="left"/>
      <w:pPr>
        <w:ind w:left="1440" w:hanging="360"/>
      </w:pPr>
      <w:rPr>
        <w:rFonts w:ascii="Symbol" w:hAnsi="Symbol"/>
      </w:rPr>
    </w:lvl>
    <w:lvl w:ilvl="3" w:tplc="587E5000">
      <w:start w:val="1"/>
      <w:numFmt w:val="bullet"/>
      <w:lvlText w:val=""/>
      <w:lvlJc w:val="left"/>
      <w:pPr>
        <w:ind w:left="1440" w:hanging="360"/>
      </w:pPr>
      <w:rPr>
        <w:rFonts w:ascii="Symbol" w:hAnsi="Symbol"/>
      </w:rPr>
    </w:lvl>
    <w:lvl w:ilvl="4" w:tplc="A7A6009C">
      <w:start w:val="1"/>
      <w:numFmt w:val="bullet"/>
      <w:lvlText w:val=""/>
      <w:lvlJc w:val="left"/>
      <w:pPr>
        <w:ind w:left="1440" w:hanging="360"/>
      </w:pPr>
      <w:rPr>
        <w:rFonts w:ascii="Symbol" w:hAnsi="Symbol"/>
      </w:rPr>
    </w:lvl>
    <w:lvl w:ilvl="5" w:tplc="DCD80F38">
      <w:start w:val="1"/>
      <w:numFmt w:val="bullet"/>
      <w:lvlText w:val=""/>
      <w:lvlJc w:val="left"/>
      <w:pPr>
        <w:ind w:left="1440" w:hanging="360"/>
      </w:pPr>
      <w:rPr>
        <w:rFonts w:ascii="Symbol" w:hAnsi="Symbol"/>
      </w:rPr>
    </w:lvl>
    <w:lvl w:ilvl="6" w:tplc="1CF06C3E">
      <w:start w:val="1"/>
      <w:numFmt w:val="bullet"/>
      <w:lvlText w:val=""/>
      <w:lvlJc w:val="left"/>
      <w:pPr>
        <w:ind w:left="1440" w:hanging="360"/>
      </w:pPr>
      <w:rPr>
        <w:rFonts w:ascii="Symbol" w:hAnsi="Symbol"/>
      </w:rPr>
    </w:lvl>
    <w:lvl w:ilvl="7" w:tplc="E5E048AA">
      <w:start w:val="1"/>
      <w:numFmt w:val="bullet"/>
      <w:lvlText w:val=""/>
      <w:lvlJc w:val="left"/>
      <w:pPr>
        <w:ind w:left="1440" w:hanging="360"/>
      </w:pPr>
      <w:rPr>
        <w:rFonts w:ascii="Symbol" w:hAnsi="Symbol"/>
      </w:rPr>
    </w:lvl>
    <w:lvl w:ilvl="8" w:tplc="EF2648AC">
      <w:start w:val="1"/>
      <w:numFmt w:val="bullet"/>
      <w:lvlText w:val=""/>
      <w:lvlJc w:val="left"/>
      <w:pPr>
        <w:ind w:left="1440" w:hanging="360"/>
      </w:pPr>
      <w:rPr>
        <w:rFonts w:ascii="Symbol" w:hAnsi="Symbol"/>
      </w:rPr>
    </w:lvl>
  </w:abstractNum>
  <w:abstractNum w:abstractNumId="14"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667335"/>
    <w:multiLevelType w:val="singleLevel"/>
    <w:tmpl w:val="2BE44B0A"/>
    <w:lvl w:ilvl="0">
      <w:start w:val="3"/>
      <w:numFmt w:val="bullet"/>
      <w:lvlText w:val=""/>
      <w:lvlJc w:val="left"/>
      <w:pPr>
        <w:tabs>
          <w:tab w:val="num" w:pos="1430"/>
        </w:tabs>
        <w:ind w:left="1430" w:hanging="720"/>
      </w:pPr>
      <w:rPr>
        <w:rFonts w:ascii="Symbol" w:hAnsi="Symbol" w:hint="default"/>
      </w:rPr>
    </w:lvl>
  </w:abstractNum>
  <w:num w:numId="1" w16cid:durableId="536549657">
    <w:abstractNumId w:val="6"/>
  </w:num>
  <w:num w:numId="2" w16cid:durableId="900292762">
    <w:abstractNumId w:val="2"/>
  </w:num>
  <w:num w:numId="3" w16cid:durableId="1096362492">
    <w:abstractNumId w:val="11"/>
  </w:num>
  <w:num w:numId="4" w16cid:durableId="1618098577">
    <w:abstractNumId w:val="10"/>
  </w:num>
  <w:num w:numId="5" w16cid:durableId="781194634">
    <w:abstractNumId w:val="15"/>
  </w:num>
  <w:num w:numId="6" w16cid:durableId="1666127167">
    <w:abstractNumId w:val="4"/>
  </w:num>
  <w:num w:numId="7" w16cid:durableId="1026565080">
    <w:abstractNumId w:val="5"/>
  </w:num>
  <w:num w:numId="8" w16cid:durableId="192118199">
    <w:abstractNumId w:val="14"/>
  </w:num>
  <w:num w:numId="9" w16cid:durableId="2098553143">
    <w:abstractNumId w:val="16"/>
  </w:num>
  <w:num w:numId="10" w16cid:durableId="529295075">
    <w:abstractNumId w:val="1"/>
  </w:num>
  <w:num w:numId="11" w16cid:durableId="283777124">
    <w:abstractNumId w:val="0"/>
  </w:num>
  <w:num w:numId="12" w16cid:durableId="2119907792">
    <w:abstractNumId w:val="8"/>
  </w:num>
  <w:num w:numId="13" w16cid:durableId="910232209">
    <w:abstractNumId w:val="9"/>
  </w:num>
  <w:num w:numId="14" w16cid:durableId="754940411">
    <w:abstractNumId w:val="7"/>
  </w:num>
  <w:num w:numId="15" w16cid:durableId="2018389364">
    <w:abstractNumId w:val="3"/>
  </w:num>
  <w:num w:numId="16" w16cid:durableId="1106267461">
    <w:abstractNumId w:val="17"/>
  </w:num>
  <w:num w:numId="17" w16cid:durableId="1094126508">
    <w:abstractNumId w:val="12"/>
  </w:num>
  <w:num w:numId="18" w16cid:durableId="777793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76C6"/>
    <w:rsid w:val="00010907"/>
    <w:rsid w:val="00014170"/>
    <w:rsid w:val="000178FF"/>
    <w:rsid w:val="00026E9C"/>
    <w:rsid w:val="000458ED"/>
    <w:rsid w:val="00057E75"/>
    <w:rsid w:val="000765B1"/>
    <w:rsid w:val="000C4D38"/>
    <w:rsid w:val="000C681F"/>
    <w:rsid w:val="000D50F1"/>
    <w:rsid w:val="000D6ADD"/>
    <w:rsid w:val="0011268F"/>
    <w:rsid w:val="001138FC"/>
    <w:rsid w:val="00125589"/>
    <w:rsid w:val="0013002D"/>
    <w:rsid w:val="0013785F"/>
    <w:rsid w:val="00150CB9"/>
    <w:rsid w:val="00171F17"/>
    <w:rsid w:val="00187BE7"/>
    <w:rsid w:val="00197FD9"/>
    <w:rsid w:val="001B2D51"/>
    <w:rsid w:val="001B2EF5"/>
    <w:rsid w:val="001E0534"/>
    <w:rsid w:val="001E6CD4"/>
    <w:rsid w:val="001F2650"/>
    <w:rsid w:val="001F4318"/>
    <w:rsid w:val="002076CF"/>
    <w:rsid w:val="00215B34"/>
    <w:rsid w:val="00221AFF"/>
    <w:rsid w:val="00251A5D"/>
    <w:rsid w:val="002653FE"/>
    <w:rsid w:val="00274A4B"/>
    <w:rsid w:val="00275090"/>
    <w:rsid w:val="002925B1"/>
    <w:rsid w:val="00292F31"/>
    <w:rsid w:val="002A4E21"/>
    <w:rsid w:val="002B10B3"/>
    <w:rsid w:val="002C2F18"/>
    <w:rsid w:val="002F156B"/>
    <w:rsid w:val="002F1DAA"/>
    <w:rsid w:val="0030653E"/>
    <w:rsid w:val="0031445D"/>
    <w:rsid w:val="00315B72"/>
    <w:rsid w:val="00325C29"/>
    <w:rsid w:val="0033397A"/>
    <w:rsid w:val="00334E6A"/>
    <w:rsid w:val="0034485E"/>
    <w:rsid w:val="00350C60"/>
    <w:rsid w:val="003674E3"/>
    <w:rsid w:val="00384EBE"/>
    <w:rsid w:val="0038595C"/>
    <w:rsid w:val="00385F2B"/>
    <w:rsid w:val="00394339"/>
    <w:rsid w:val="00396342"/>
    <w:rsid w:val="003B1C7B"/>
    <w:rsid w:val="003B3BC3"/>
    <w:rsid w:val="003B5765"/>
    <w:rsid w:val="003C73A1"/>
    <w:rsid w:val="003E7D4C"/>
    <w:rsid w:val="003F4164"/>
    <w:rsid w:val="0044427F"/>
    <w:rsid w:val="00452FD1"/>
    <w:rsid w:val="00454BC4"/>
    <w:rsid w:val="00456B69"/>
    <w:rsid w:val="00464650"/>
    <w:rsid w:val="00475309"/>
    <w:rsid w:val="004C2050"/>
    <w:rsid w:val="004D4AA4"/>
    <w:rsid w:val="004E15BA"/>
    <w:rsid w:val="0050367E"/>
    <w:rsid w:val="00506562"/>
    <w:rsid w:val="0050771D"/>
    <w:rsid w:val="005406ED"/>
    <w:rsid w:val="005507CD"/>
    <w:rsid w:val="005514FC"/>
    <w:rsid w:val="00554C98"/>
    <w:rsid w:val="0055500E"/>
    <w:rsid w:val="00563A9C"/>
    <w:rsid w:val="00571EBC"/>
    <w:rsid w:val="005775F0"/>
    <w:rsid w:val="00584DC3"/>
    <w:rsid w:val="00586AE5"/>
    <w:rsid w:val="005B49B0"/>
    <w:rsid w:val="005C2FF6"/>
    <w:rsid w:val="005C3B51"/>
    <w:rsid w:val="005D642B"/>
    <w:rsid w:val="006316D9"/>
    <w:rsid w:val="00671040"/>
    <w:rsid w:val="006A07D4"/>
    <w:rsid w:val="006C056E"/>
    <w:rsid w:val="006C2CF3"/>
    <w:rsid w:val="006C3C0D"/>
    <w:rsid w:val="006E1AAE"/>
    <w:rsid w:val="006E2755"/>
    <w:rsid w:val="006E3020"/>
    <w:rsid w:val="006F20CD"/>
    <w:rsid w:val="0070232B"/>
    <w:rsid w:val="00710A4B"/>
    <w:rsid w:val="00725AC3"/>
    <w:rsid w:val="00744890"/>
    <w:rsid w:val="0074494F"/>
    <w:rsid w:val="007532F8"/>
    <w:rsid w:val="007575EA"/>
    <w:rsid w:val="00780744"/>
    <w:rsid w:val="007859EB"/>
    <w:rsid w:val="00786BF3"/>
    <w:rsid w:val="00790BC3"/>
    <w:rsid w:val="007929E3"/>
    <w:rsid w:val="007A4C1F"/>
    <w:rsid w:val="007B080C"/>
    <w:rsid w:val="007C5EBF"/>
    <w:rsid w:val="007C7C24"/>
    <w:rsid w:val="007D54F5"/>
    <w:rsid w:val="007E562C"/>
    <w:rsid w:val="00800570"/>
    <w:rsid w:val="00814972"/>
    <w:rsid w:val="00861946"/>
    <w:rsid w:val="00880925"/>
    <w:rsid w:val="00890A02"/>
    <w:rsid w:val="00896142"/>
    <w:rsid w:val="008C2999"/>
    <w:rsid w:val="008D1AD2"/>
    <w:rsid w:val="008D4866"/>
    <w:rsid w:val="008E6F67"/>
    <w:rsid w:val="00910695"/>
    <w:rsid w:val="00924639"/>
    <w:rsid w:val="00941A20"/>
    <w:rsid w:val="00942B3D"/>
    <w:rsid w:val="00952510"/>
    <w:rsid w:val="00956BA6"/>
    <w:rsid w:val="009637E0"/>
    <w:rsid w:val="00965F90"/>
    <w:rsid w:val="00970D87"/>
    <w:rsid w:val="00976B39"/>
    <w:rsid w:val="00980FF8"/>
    <w:rsid w:val="009A1DA5"/>
    <w:rsid w:val="009B338F"/>
    <w:rsid w:val="009B5DFA"/>
    <w:rsid w:val="009C5037"/>
    <w:rsid w:val="009C5D2D"/>
    <w:rsid w:val="009D07B5"/>
    <w:rsid w:val="009D2EF2"/>
    <w:rsid w:val="009D698A"/>
    <w:rsid w:val="00A0591F"/>
    <w:rsid w:val="00A1133B"/>
    <w:rsid w:val="00A27094"/>
    <w:rsid w:val="00A3509A"/>
    <w:rsid w:val="00A4007F"/>
    <w:rsid w:val="00A55D63"/>
    <w:rsid w:val="00A56E76"/>
    <w:rsid w:val="00A62F3A"/>
    <w:rsid w:val="00A6691A"/>
    <w:rsid w:val="00A756B7"/>
    <w:rsid w:val="00A82405"/>
    <w:rsid w:val="00A92C9B"/>
    <w:rsid w:val="00A966E7"/>
    <w:rsid w:val="00AA401E"/>
    <w:rsid w:val="00AA55BB"/>
    <w:rsid w:val="00AB19DA"/>
    <w:rsid w:val="00AB6C8D"/>
    <w:rsid w:val="00AE25EC"/>
    <w:rsid w:val="00B03B5A"/>
    <w:rsid w:val="00B10276"/>
    <w:rsid w:val="00B1083C"/>
    <w:rsid w:val="00B67510"/>
    <w:rsid w:val="00B74B6C"/>
    <w:rsid w:val="00B83849"/>
    <w:rsid w:val="00B87386"/>
    <w:rsid w:val="00B9370A"/>
    <w:rsid w:val="00BC0E40"/>
    <w:rsid w:val="00BC3BE4"/>
    <w:rsid w:val="00BF0F40"/>
    <w:rsid w:val="00BF1022"/>
    <w:rsid w:val="00C10895"/>
    <w:rsid w:val="00C1167A"/>
    <w:rsid w:val="00C26EBF"/>
    <w:rsid w:val="00C32D9F"/>
    <w:rsid w:val="00C32FF1"/>
    <w:rsid w:val="00C369F2"/>
    <w:rsid w:val="00C42092"/>
    <w:rsid w:val="00C447A7"/>
    <w:rsid w:val="00C56FF1"/>
    <w:rsid w:val="00C70212"/>
    <w:rsid w:val="00C704EF"/>
    <w:rsid w:val="00C773D7"/>
    <w:rsid w:val="00C77B6F"/>
    <w:rsid w:val="00C9323F"/>
    <w:rsid w:val="00C95364"/>
    <w:rsid w:val="00CD2615"/>
    <w:rsid w:val="00CF166F"/>
    <w:rsid w:val="00D07A8A"/>
    <w:rsid w:val="00D14D3D"/>
    <w:rsid w:val="00D41545"/>
    <w:rsid w:val="00D46F7C"/>
    <w:rsid w:val="00D477FD"/>
    <w:rsid w:val="00D51BDA"/>
    <w:rsid w:val="00D53634"/>
    <w:rsid w:val="00D560C2"/>
    <w:rsid w:val="00D60FC0"/>
    <w:rsid w:val="00D62BB0"/>
    <w:rsid w:val="00D70083"/>
    <w:rsid w:val="00D75AD8"/>
    <w:rsid w:val="00D76592"/>
    <w:rsid w:val="00D91EAB"/>
    <w:rsid w:val="00DB6153"/>
    <w:rsid w:val="00DC198B"/>
    <w:rsid w:val="00DC1C1F"/>
    <w:rsid w:val="00DD251E"/>
    <w:rsid w:val="00DE65FE"/>
    <w:rsid w:val="00E16031"/>
    <w:rsid w:val="00E47DDF"/>
    <w:rsid w:val="00E52B20"/>
    <w:rsid w:val="00E56ADB"/>
    <w:rsid w:val="00E76486"/>
    <w:rsid w:val="00EA2199"/>
    <w:rsid w:val="00EA3176"/>
    <w:rsid w:val="00EB108E"/>
    <w:rsid w:val="00EB6A4E"/>
    <w:rsid w:val="00ED75D2"/>
    <w:rsid w:val="00F420FD"/>
    <w:rsid w:val="00F54DF3"/>
    <w:rsid w:val="00F558FC"/>
    <w:rsid w:val="00F65339"/>
    <w:rsid w:val="00F7194B"/>
    <w:rsid w:val="00F94CBD"/>
    <w:rsid w:val="00FB1CF9"/>
    <w:rsid w:val="00FB473B"/>
    <w:rsid w:val="00FB7D3F"/>
    <w:rsid w:val="00FC5B37"/>
    <w:rsid w:val="00FE0824"/>
    <w:rsid w:val="00FE1890"/>
    <w:rsid w:val="032910F3"/>
    <w:rsid w:val="03D5FA6F"/>
    <w:rsid w:val="058F4C9C"/>
    <w:rsid w:val="09C30F69"/>
    <w:rsid w:val="0C44BE97"/>
    <w:rsid w:val="0C57AFFA"/>
    <w:rsid w:val="0D61E12D"/>
    <w:rsid w:val="0FA404D3"/>
    <w:rsid w:val="1114569F"/>
    <w:rsid w:val="13822864"/>
    <w:rsid w:val="1508C682"/>
    <w:rsid w:val="169B9AD6"/>
    <w:rsid w:val="183C712A"/>
    <w:rsid w:val="190CA3BD"/>
    <w:rsid w:val="19BEA6C2"/>
    <w:rsid w:val="19D8418B"/>
    <w:rsid w:val="1B7411EC"/>
    <w:rsid w:val="1BD037FF"/>
    <w:rsid w:val="1CE2BC51"/>
    <w:rsid w:val="1CFA8429"/>
    <w:rsid w:val="1D0FE24D"/>
    <w:rsid w:val="21E35370"/>
    <w:rsid w:val="223BE316"/>
    <w:rsid w:val="23B6D603"/>
    <w:rsid w:val="25199E04"/>
    <w:rsid w:val="275C4BA7"/>
    <w:rsid w:val="29A816FC"/>
    <w:rsid w:val="29F459A2"/>
    <w:rsid w:val="2A4507D9"/>
    <w:rsid w:val="2B43E75D"/>
    <w:rsid w:val="2BEC22E3"/>
    <w:rsid w:val="2CDFB7BE"/>
    <w:rsid w:val="2D661B03"/>
    <w:rsid w:val="3481B480"/>
    <w:rsid w:val="34FF71FF"/>
    <w:rsid w:val="354981A3"/>
    <w:rsid w:val="3590E6B2"/>
    <w:rsid w:val="367FC965"/>
    <w:rsid w:val="36ABB6CF"/>
    <w:rsid w:val="36BBAD86"/>
    <w:rsid w:val="3703FB87"/>
    <w:rsid w:val="386E992D"/>
    <w:rsid w:val="3C434EDF"/>
    <w:rsid w:val="3FE41CA6"/>
    <w:rsid w:val="40FD97A5"/>
    <w:rsid w:val="41027DDE"/>
    <w:rsid w:val="448F14AC"/>
    <w:rsid w:val="45C7D32D"/>
    <w:rsid w:val="45D108C8"/>
    <w:rsid w:val="46057FAC"/>
    <w:rsid w:val="4685E9F5"/>
    <w:rsid w:val="4A045908"/>
    <w:rsid w:val="4B1E2A37"/>
    <w:rsid w:val="4D3BF9CA"/>
    <w:rsid w:val="506BAE01"/>
    <w:rsid w:val="51E1F6CF"/>
    <w:rsid w:val="52055789"/>
    <w:rsid w:val="54980B33"/>
    <w:rsid w:val="54F7BC11"/>
    <w:rsid w:val="58CC4BF6"/>
    <w:rsid w:val="59EBB286"/>
    <w:rsid w:val="5A67BE8B"/>
    <w:rsid w:val="5A931DE4"/>
    <w:rsid w:val="5B128E86"/>
    <w:rsid w:val="5C071BC2"/>
    <w:rsid w:val="5D5A0B1A"/>
    <w:rsid w:val="5F97541F"/>
    <w:rsid w:val="6091ABDC"/>
    <w:rsid w:val="61C3AB5E"/>
    <w:rsid w:val="621CB924"/>
    <w:rsid w:val="63B60C37"/>
    <w:rsid w:val="65768DE2"/>
    <w:rsid w:val="6688AEC9"/>
    <w:rsid w:val="67984A1D"/>
    <w:rsid w:val="68396D14"/>
    <w:rsid w:val="69882520"/>
    <w:rsid w:val="6A05DCF7"/>
    <w:rsid w:val="6A14D503"/>
    <w:rsid w:val="6C037FB7"/>
    <w:rsid w:val="6D82C41F"/>
    <w:rsid w:val="6FC3B234"/>
    <w:rsid w:val="6FEEBB84"/>
    <w:rsid w:val="70DB8EF9"/>
    <w:rsid w:val="72228B1F"/>
    <w:rsid w:val="73B0B0E7"/>
    <w:rsid w:val="76218610"/>
    <w:rsid w:val="77137E5E"/>
    <w:rsid w:val="784F1E72"/>
    <w:rsid w:val="7B0712D8"/>
    <w:rsid w:val="7BEC3393"/>
    <w:rsid w:val="7C7D35CD"/>
    <w:rsid w:val="7CC51CE3"/>
    <w:rsid w:val="7F1AD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454BC4"/>
    <w:rPr>
      <w:sz w:val="16"/>
      <w:szCs w:val="16"/>
    </w:rPr>
  </w:style>
  <w:style w:type="paragraph" w:styleId="CommentText">
    <w:name w:val="annotation text"/>
    <w:basedOn w:val="Normal"/>
    <w:link w:val="CommentTextChar"/>
    <w:uiPriority w:val="99"/>
    <w:unhideWhenUsed/>
    <w:rsid w:val="00454BC4"/>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454BC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66E7"/>
    <w:rPr>
      <w:rFonts w:ascii="Arial" w:eastAsia="Times New Roman" w:hAnsi="Arial"/>
      <w:b/>
      <w:bCs/>
      <w:lang w:eastAsia="en-GB"/>
    </w:rPr>
  </w:style>
  <w:style w:type="character" w:customStyle="1" w:styleId="CommentSubjectChar">
    <w:name w:val="Comment Subject Char"/>
    <w:basedOn w:val="CommentTextChar"/>
    <w:link w:val="CommentSubject"/>
    <w:uiPriority w:val="99"/>
    <w:semiHidden/>
    <w:rsid w:val="00A966E7"/>
    <w:rPr>
      <w:rFonts w:ascii="Arial" w:eastAsia="Times New Roman" w:hAnsi="Arial" w:cs="Times New Roman"/>
      <w:b/>
      <w:bCs/>
      <w:sz w:val="20"/>
      <w:szCs w:val="20"/>
      <w:lang w:eastAsia="en-GB"/>
    </w:rPr>
  </w:style>
  <w:style w:type="paragraph" w:styleId="NormalWeb">
    <w:name w:val="Normal (Web)"/>
    <w:basedOn w:val="Normal"/>
    <w:uiPriority w:val="99"/>
    <w:unhideWhenUsed/>
    <w:rsid w:val="00AB6C8D"/>
    <w:pPr>
      <w:spacing w:before="100" w:beforeAutospacing="1" w:after="100" w:afterAutospacing="1"/>
    </w:pPr>
    <w:rPr>
      <w:rFonts w:ascii="Times New Roman" w:hAnsi="Times New Roman"/>
    </w:rPr>
  </w:style>
  <w:style w:type="character" w:customStyle="1" w:styleId="ui-provider">
    <w:name w:val="ui-provider"/>
    <w:basedOn w:val="DefaultParagraphFont"/>
    <w:uiPriority w:val="1"/>
    <w:rsid w:val="169B9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the-quality-code/subject-benchmark-statements/chemistr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pharms.com/" TargetMode="External"/><Relationship Id="rId7" Type="http://schemas.openxmlformats.org/officeDocument/2006/relationships/settings" Target="settings.xml"/><Relationship Id="rId12" Type="http://schemas.openxmlformats.org/officeDocument/2006/relationships/hyperlink" Target="https://www.pharmacyregulation.org/initial-training" TargetMode="External"/><Relationship Id="rId17" Type="http://schemas.openxmlformats.org/officeDocument/2006/relationships/footer" Target="foot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harmacyregul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kingston.ac.uk/faculties/faculty-of-health-social-care-education/schools/school-of-life-sciences-chemistry-phar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F6EFF-3365-4677-BD73-6CB64649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F142B-2288-4D8C-A10F-563FA6F07E33}">
  <ds:schemaRefs>
    <ds:schemaRef ds:uri="http://schemas.microsoft.com/office/2006/documentManagement/types"/>
    <ds:schemaRef ds:uri="56bcba56-1e8e-456b-9282-2a60465f51d5"/>
    <ds:schemaRef ds:uri="http://schemas.microsoft.com/office/infopath/2007/PartnerControls"/>
    <ds:schemaRef ds:uri="http://schemas.openxmlformats.org/package/2006/metadata/core-properties"/>
    <ds:schemaRef ds:uri="http://www.w3.org/XML/1998/namespace"/>
    <ds:schemaRef ds:uri="30bd1ae3-149d-4880-86ad-393ca53a6c39"/>
    <ds:schemaRef ds:uri="http://purl.org/dc/elements/1.1/"/>
    <ds:schemaRef ds:uri="http://purl.org/dc/dcmitype/"/>
    <ds:schemaRef ds:uri="3949bc56-6107-4a37-a900-858857adfed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69465FD-A629-419A-9616-D5FB2798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4763</Words>
  <Characters>27153</Characters>
  <Application>Microsoft Office Word</Application>
  <DocSecurity>0</DocSecurity>
  <Lines>226</Lines>
  <Paragraphs>63</Paragraphs>
  <ScaleCrop>false</ScaleCrop>
  <Company>Kingston University</Company>
  <LinksUpToDate>false</LinksUpToDate>
  <CharactersWithSpaces>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29</cp:revision>
  <dcterms:created xsi:type="dcterms:W3CDTF">2023-02-07T17:17:00Z</dcterms:created>
  <dcterms:modified xsi:type="dcterms:W3CDTF">2023-08-11T10:02:00Z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