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A2044" w:rsidR="00A92C9B" w:rsidP="008D21F4" w:rsidRDefault="00A92C9B" w14:paraId="16E28216" w14:textId="77777777">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DA2044" w:rsidR="00A92C9B" w:rsidP="008D21F4" w:rsidRDefault="00A92C9B" w14:paraId="0AA54ED3" w14:textId="77777777">
      <w:pPr>
        <w:jc w:val="right"/>
        <w:rPr>
          <w:rFonts w:ascii="Arial" w:hAnsi="Arial" w:cs="Arial"/>
          <w:b/>
        </w:rPr>
      </w:pPr>
    </w:p>
    <w:p w:rsidRPr="00DA2044" w:rsidR="00A92C9B" w:rsidP="008D21F4" w:rsidRDefault="00A92C9B" w14:paraId="02CDBD69" w14:textId="77777777">
      <w:pPr>
        <w:rPr>
          <w:rFonts w:ascii="Arial" w:hAnsi="Arial" w:cs="Arial"/>
          <w:b/>
        </w:rPr>
      </w:pPr>
    </w:p>
    <w:p w:rsidRPr="00DA2044" w:rsidR="00A92C9B" w:rsidP="008D21F4" w:rsidRDefault="00A92C9B" w14:paraId="29E826EF" w14:textId="77777777">
      <w:pPr>
        <w:rPr>
          <w:rFonts w:ascii="Arial" w:hAnsi="Arial" w:cs="Arial"/>
          <w:b/>
        </w:rPr>
      </w:pPr>
    </w:p>
    <w:p w:rsidRPr="00DA2044" w:rsidR="00A92C9B" w:rsidP="008D21F4" w:rsidRDefault="00A92C9B" w14:paraId="4A2A64BC" w14:textId="77777777">
      <w:pPr>
        <w:rPr>
          <w:rFonts w:ascii="Arial" w:hAnsi="Arial" w:cs="Arial"/>
          <w:b/>
        </w:rPr>
      </w:pPr>
    </w:p>
    <w:p w:rsidRPr="00DA2044" w:rsidR="00A92C9B" w:rsidP="008D21F4" w:rsidRDefault="00A92C9B" w14:paraId="57675CD5" w14:textId="77777777">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rsidRPr="00DA2044" w:rsidR="00A92C9B" w:rsidP="008D21F4" w:rsidRDefault="00A92C9B" w14:paraId="33613DBB" w14:textId="77777777">
      <w:pPr>
        <w:rPr>
          <w:rFonts w:ascii="Arial" w:hAnsi="Arial" w:cs="Arial"/>
          <w:b/>
          <w:sz w:val="28"/>
        </w:rPr>
      </w:pPr>
    </w:p>
    <w:p w:rsidRPr="00DA2044" w:rsidR="00A92C9B" w:rsidP="008D21F4" w:rsidRDefault="00A92C9B" w14:paraId="348A0D6B" w14:textId="77777777">
      <w:pPr>
        <w:rPr>
          <w:rFonts w:ascii="Arial" w:hAnsi="Arial" w:cs="Arial"/>
          <w:b/>
          <w:sz w:val="28"/>
        </w:rPr>
      </w:pPr>
    </w:p>
    <w:p w:rsidRPr="00AA7C8F" w:rsidR="00F66806" w:rsidP="00C15927" w:rsidRDefault="00A92C9B" w14:paraId="27A44BDB" w14:textId="0D68C5AD">
      <w:pPr>
        <w:tabs>
          <w:tab w:val="left" w:pos="2127"/>
        </w:tabs>
        <w:ind w:left="2127" w:hanging="2127"/>
        <w:rPr>
          <w:rFonts w:ascii="Arial" w:hAnsi="Arial" w:cs="Arial"/>
          <w:sz w:val="22"/>
          <w:szCs w:val="22"/>
        </w:rPr>
      </w:pPr>
      <w:r w:rsidRPr="00DA2044">
        <w:rPr>
          <w:rFonts w:ascii="Arial" w:hAnsi="Arial" w:cs="Arial"/>
          <w:b/>
          <w:sz w:val="28"/>
        </w:rPr>
        <w:t>Title of Course:</w:t>
      </w:r>
      <w:r w:rsidR="00F66806">
        <w:rPr>
          <w:rFonts w:ascii="Arial" w:hAnsi="Arial" w:cs="Arial"/>
          <w:b/>
          <w:sz w:val="28"/>
        </w:rPr>
        <w:tab/>
      </w:r>
      <w:r w:rsidR="00F66806">
        <w:rPr>
          <w:rFonts w:ascii="Arial" w:hAnsi="Arial" w:cs="Arial"/>
          <w:b/>
          <w:sz w:val="28"/>
        </w:rPr>
        <w:tab/>
      </w:r>
      <w:r w:rsidRPr="00AA7C8F" w:rsidR="00F66806">
        <w:rPr>
          <w:rFonts w:ascii="Arial" w:hAnsi="Arial" w:cs="Arial"/>
          <w:sz w:val="22"/>
          <w:szCs w:val="22"/>
        </w:rPr>
        <w:t xml:space="preserve">MChem (Hons) </w:t>
      </w:r>
      <w:r w:rsidR="00F66806">
        <w:rPr>
          <w:rFonts w:ascii="Arial" w:hAnsi="Arial" w:cs="Arial"/>
          <w:sz w:val="22"/>
          <w:szCs w:val="22"/>
        </w:rPr>
        <w:t xml:space="preserve">Chemistry with Medicinal </w:t>
      </w:r>
      <w:r w:rsidRPr="00AA7C8F" w:rsidR="00F66806">
        <w:rPr>
          <w:rFonts w:ascii="Arial" w:hAnsi="Arial" w:cs="Arial"/>
          <w:sz w:val="22"/>
          <w:szCs w:val="22"/>
        </w:rPr>
        <w:t>Chemistry</w:t>
      </w:r>
      <w:r w:rsidR="00F66806">
        <w:rPr>
          <w:rFonts w:ascii="Arial" w:hAnsi="Arial" w:cs="Arial"/>
          <w:sz w:val="22"/>
          <w:szCs w:val="22"/>
        </w:rPr>
        <w:br/>
      </w:r>
      <w:r w:rsidR="00F66806">
        <w:rPr>
          <w:rFonts w:ascii="Arial" w:hAnsi="Arial" w:cs="Arial"/>
          <w:sz w:val="22"/>
          <w:szCs w:val="22"/>
        </w:rPr>
        <w:br/>
      </w:r>
      <w:r w:rsidR="00F66806">
        <w:rPr>
          <w:rFonts w:ascii="Arial" w:hAnsi="Arial" w:cs="Arial"/>
          <w:sz w:val="22"/>
          <w:szCs w:val="22"/>
        </w:rPr>
        <w:tab/>
      </w:r>
      <w:r w:rsidR="00F66806">
        <w:rPr>
          <w:rFonts w:ascii="Arial" w:hAnsi="Arial" w:cs="Arial"/>
          <w:sz w:val="22"/>
          <w:szCs w:val="22"/>
        </w:rPr>
        <w:t xml:space="preserve">MChem (Hons) Chemistry with Medicinal Chemistry </w:t>
      </w:r>
      <w:r w:rsidR="00C15927">
        <w:rPr>
          <w:rFonts w:ascii="Arial" w:hAnsi="Arial" w:cs="Arial"/>
          <w:sz w:val="22"/>
          <w:szCs w:val="22"/>
        </w:rPr>
        <w:t>with Professional Placement</w:t>
      </w:r>
    </w:p>
    <w:p w:rsidRPr="00AA7C8F" w:rsidR="00F66806" w:rsidP="008D21F4" w:rsidRDefault="00F66806" w14:paraId="64FED2B8" w14:textId="77777777">
      <w:pPr>
        <w:tabs>
          <w:tab w:val="left" w:pos="2127"/>
        </w:tabs>
        <w:rPr>
          <w:rFonts w:ascii="Arial" w:hAnsi="Arial" w:cs="Arial"/>
          <w:sz w:val="22"/>
          <w:szCs w:val="22"/>
        </w:rPr>
      </w:pPr>
    </w:p>
    <w:p w:rsidR="00F66806" w:rsidP="008D21F4" w:rsidRDefault="00F66806" w14:paraId="1EE6C599" w14:textId="77777777">
      <w:pPr>
        <w:tabs>
          <w:tab w:val="left" w:pos="2127"/>
        </w:tabs>
        <w:ind w:left="2127"/>
        <w:rPr>
          <w:rFonts w:ascii="Arial" w:hAnsi="Arial" w:cs="Arial"/>
        </w:rPr>
      </w:pPr>
      <w:r w:rsidRPr="00AA7C8F">
        <w:rPr>
          <w:rFonts w:ascii="Arial" w:hAnsi="Arial" w:cs="Arial"/>
        </w:rPr>
        <w:tab/>
      </w:r>
      <w:r w:rsidRPr="000E1ECC">
        <w:rPr>
          <w:rFonts w:ascii="Arial" w:hAnsi="Arial" w:cs="Arial"/>
          <w:sz w:val="22"/>
        </w:rPr>
        <w:t xml:space="preserve">MChem (Hons) </w:t>
      </w:r>
      <w:r>
        <w:rPr>
          <w:rFonts w:ascii="Arial" w:hAnsi="Arial" w:cs="Arial"/>
          <w:sz w:val="22"/>
        </w:rPr>
        <w:t>Chemistry with Medicinal Chemistry (</w:t>
      </w:r>
      <w:r w:rsidRPr="000E1ECC">
        <w:rPr>
          <w:rFonts w:ascii="Arial" w:hAnsi="Arial" w:cs="Arial"/>
          <w:sz w:val="22"/>
        </w:rPr>
        <w:t>International Exchange</w:t>
      </w:r>
      <w:r>
        <w:rPr>
          <w:rFonts w:ascii="Arial" w:hAnsi="Arial" w:cs="Arial"/>
          <w:sz w:val="22"/>
        </w:rPr>
        <w:t>)</w:t>
      </w:r>
    </w:p>
    <w:p w:rsidRPr="00DA2044" w:rsidR="00A92C9B" w:rsidP="008D21F4" w:rsidRDefault="00A92C9B" w14:paraId="2F319D96" w14:textId="16372F83">
      <w:pPr>
        <w:rPr>
          <w:rFonts w:ascii="Arial" w:hAnsi="Arial" w:cs="Arial"/>
          <w:b/>
          <w:sz w:val="28"/>
        </w:rPr>
      </w:pPr>
    </w:p>
    <w:p w:rsidRPr="00DA2044" w:rsidR="00A92C9B" w:rsidP="008D21F4" w:rsidRDefault="00A92C9B" w14:paraId="1D77438F" w14:textId="77777777">
      <w:pPr>
        <w:rPr>
          <w:rFonts w:ascii="Arial" w:hAnsi="Arial" w:cs="Arial"/>
          <w:b/>
          <w:sz w:val="28"/>
        </w:rPr>
      </w:pPr>
    </w:p>
    <w:p w:rsidR="00970D87" w:rsidP="008D21F4" w:rsidRDefault="00970D87" w14:paraId="24EFB083" w14:textId="77777777">
      <w:pPr>
        <w:rPr>
          <w:rFonts w:ascii="Arial" w:hAnsi="Arial" w:cs="Arial"/>
          <w:b/>
          <w:sz w:val="28"/>
        </w:rPr>
      </w:pPr>
    </w:p>
    <w:p w:rsidRPr="00DA2044" w:rsidR="00970D87" w:rsidP="008D21F4" w:rsidRDefault="00970D87" w14:paraId="1A534D29" w14:textId="77777777">
      <w:pPr>
        <w:rPr>
          <w:rFonts w:ascii="Arial" w:hAnsi="Arial" w:cs="Arial"/>
          <w:b/>
          <w:sz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6327"/>
      </w:tblGrid>
      <w:tr w:rsidRPr="00970D87" w:rsidR="00A92C9B" w:rsidTr="00970D87" w14:paraId="04F7B2D6" w14:textId="77777777">
        <w:tc>
          <w:tcPr>
            <w:tcW w:w="2689" w:type="dxa"/>
            <w:shd w:val="clear" w:color="auto" w:fill="auto"/>
          </w:tcPr>
          <w:p w:rsidRPr="00970D87" w:rsidR="00A92C9B" w:rsidP="008D21F4" w:rsidRDefault="00A92C9B" w14:paraId="08C3E0E2"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rsidRPr="00970D87" w:rsidR="00A92C9B" w:rsidP="008D21F4" w:rsidRDefault="00F66806" w14:paraId="5D970069" w14:textId="6B2E8FDE">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February 2021</w:t>
            </w:r>
          </w:p>
        </w:tc>
      </w:tr>
      <w:tr w:rsidRPr="00970D87" w:rsidR="00A92C9B" w:rsidTr="00970D87" w14:paraId="40A8A796" w14:textId="77777777">
        <w:tc>
          <w:tcPr>
            <w:tcW w:w="2689" w:type="dxa"/>
            <w:shd w:val="clear" w:color="auto" w:fill="auto"/>
          </w:tcPr>
          <w:p w:rsidRPr="00970D87" w:rsidR="00A92C9B" w:rsidP="008D21F4" w:rsidRDefault="00DC198B" w14:paraId="2D94646E"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Pr="00970D87" w:rsidR="00A92C9B">
              <w:rPr>
                <w:rFonts w:ascii="Arial" w:hAnsi="Arial" w:cs="Arial"/>
                <w:b/>
                <w:snapToGrid w:val="0"/>
                <w:sz w:val="20"/>
                <w:szCs w:val="20"/>
              </w:rPr>
              <w:t xml:space="preserve">e </w:t>
            </w:r>
            <w:r w:rsidR="00970D87">
              <w:rPr>
                <w:rFonts w:ascii="Arial" w:hAnsi="Arial" w:cs="Arial"/>
                <w:b/>
                <w:snapToGrid w:val="0"/>
                <w:sz w:val="20"/>
                <w:szCs w:val="20"/>
              </w:rPr>
              <w:t>l</w:t>
            </w:r>
            <w:r w:rsidRPr="00970D87" w:rsidR="00A92C9B">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rsidRPr="00DA17B3" w:rsidR="00A92C9B" w:rsidP="008D21F4" w:rsidRDefault="00DA17B3" w14:paraId="30DD9BA4" w14:textId="3F81F761">
            <w:pPr>
              <w:widowControl w:val="0"/>
              <w:tabs>
                <w:tab w:val="center" w:pos="4153"/>
                <w:tab w:val="right" w:pos="9072"/>
              </w:tabs>
              <w:rPr>
                <w:rFonts w:ascii="Arial" w:hAnsi="Arial" w:cs="Arial"/>
                <w:iCs/>
                <w:snapToGrid w:val="0"/>
                <w:sz w:val="20"/>
                <w:szCs w:val="20"/>
              </w:rPr>
            </w:pPr>
            <w:r>
              <w:rPr>
                <w:rFonts w:ascii="Arial" w:hAnsi="Arial" w:cs="Arial"/>
                <w:iCs/>
                <w:snapToGrid w:val="0"/>
                <w:sz w:val="20"/>
                <w:szCs w:val="20"/>
              </w:rPr>
              <w:t>August 2022</w:t>
            </w:r>
          </w:p>
        </w:tc>
      </w:tr>
      <w:tr w:rsidRPr="00970D87" w:rsidR="00A92C9B" w:rsidTr="00970D87" w14:paraId="27FE6953" w14:textId="77777777">
        <w:tc>
          <w:tcPr>
            <w:tcW w:w="2689" w:type="dxa"/>
            <w:shd w:val="clear" w:color="auto" w:fill="auto"/>
          </w:tcPr>
          <w:p w:rsidRPr="00970D87" w:rsidR="00A92C9B" w:rsidP="008D21F4" w:rsidRDefault="00A92C9B" w14:paraId="21320A7F"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rsidRPr="00970D87" w:rsidR="00A92C9B" w:rsidP="008D21F4" w:rsidRDefault="00A92C9B" w14:paraId="17C97E49" w14:textId="77777777">
            <w:pPr>
              <w:widowControl w:val="0"/>
              <w:tabs>
                <w:tab w:val="center" w:pos="4153"/>
                <w:tab w:val="right" w:pos="9072"/>
              </w:tabs>
              <w:rPr>
                <w:rFonts w:ascii="Arial" w:hAnsi="Arial" w:cs="Arial"/>
                <w:snapToGrid w:val="0"/>
                <w:sz w:val="20"/>
                <w:szCs w:val="20"/>
              </w:rPr>
            </w:pPr>
          </w:p>
        </w:tc>
      </w:tr>
      <w:tr w:rsidRPr="00970D87" w:rsidR="00A92C9B" w:rsidTr="00970D87" w14:paraId="1472B3C2" w14:textId="77777777">
        <w:tc>
          <w:tcPr>
            <w:tcW w:w="2689" w:type="dxa"/>
            <w:shd w:val="clear" w:color="auto" w:fill="auto"/>
          </w:tcPr>
          <w:p w:rsidRPr="00970D87" w:rsidR="00A92C9B" w:rsidP="008D21F4" w:rsidRDefault="00A92C9B" w14:paraId="661B4E78"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rsidRPr="00970D87" w:rsidR="00A92C9B" w:rsidP="008D21F4" w:rsidRDefault="00A92C9B" w14:paraId="409E5013" w14:textId="77777777">
            <w:pPr>
              <w:widowControl w:val="0"/>
              <w:tabs>
                <w:tab w:val="center" w:pos="4153"/>
                <w:tab w:val="right" w:pos="9072"/>
              </w:tabs>
              <w:rPr>
                <w:rFonts w:ascii="Arial" w:hAnsi="Arial" w:cs="Arial"/>
                <w:snapToGrid w:val="0"/>
                <w:sz w:val="20"/>
                <w:szCs w:val="20"/>
              </w:rPr>
            </w:pPr>
          </w:p>
        </w:tc>
      </w:tr>
      <w:tr w:rsidRPr="00970D87" w:rsidR="00A92C9B" w:rsidTr="00970D87" w14:paraId="3B8AD0C2" w14:textId="77777777">
        <w:tc>
          <w:tcPr>
            <w:tcW w:w="2689" w:type="dxa"/>
            <w:shd w:val="clear" w:color="auto" w:fill="auto"/>
          </w:tcPr>
          <w:p w:rsidRPr="00970D87" w:rsidR="00A92C9B" w:rsidP="008D21F4" w:rsidRDefault="00A92C9B" w14:paraId="0F66DE9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rsidRPr="00970D87" w:rsidR="00A92C9B" w:rsidP="008D21F4" w:rsidRDefault="0018795F" w14:paraId="7874FFEB" w14:textId="57BB0DBD">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0"/>
                <w:szCs w:val="20"/>
                <w:bdr w:val="none" w:color="auto" w:sz="0" w:space="0" w:frame="1"/>
              </w:rPr>
              <w:t>The Faculty of Health, Science, Social Care and Education</w:t>
            </w:r>
          </w:p>
        </w:tc>
      </w:tr>
      <w:tr w:rsidRPr="00970D87" w:rsidR="00A92C9B" w:rsidTr="00970D87" w14:paraId="55C24DE8" w14:textId="77777777">
        <w:tc>
          <w:tcPr>
            <w:tcW w:w="2689" w:type="dxa"/>
            <w:shd w:val="clear" w:color="auto" w:fill="auto"/>
          </w:tcPr>
          <w:p w:rsidRPr="00970D87" w:rsidR="00A92C9B" w:rsidP="008D21F4" w:rsidRDefault="00A92C9B" w14:paraId="57777C04"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rsidRPr="00970D87" w:rsidR="00A92C9B" w:rsidP="008D21F4" w:rsidRDefault="000457EA" w14:paraId="1DDD819E" w14:textId="09F0B64D">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Life Sciences, Pharmacy and Chemistry</w:t>
            </w:r>
          </w:p>
        </w:tc>
      </w:tr>
      <w:tr w:rsidRPr="00970D87" w:rsidR="00A92C9B" w:rsidTr="00970D87" w14:paraId="04BA7C5F" w14:textId="77777777">
        <w:tc>
          <w:tcPr>
            <w:tcW w:w="2689" w:type="dxa"/>
            <w:shd w:val="clear" w:color="auto" w:fill="auto"/>
          </w:tcPr>
          <w:p w:rsidRPr="00970D87" w:rsidR="00A92C9B" w:rsidP="008D21F4" w:rsidRDefault="00A92C9B" w14:paraId="1A33B060"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rsidRPr="00970D87" w:rsidR="00A92C9B" w:rsidP="008D21F4" w:rsidRDefault="000457EA" w14:paraId="4C02065A" w14:textId="011100D8">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Department of Chemical and Pharmaceutical Sciences</w:t>
            </w:r>
          </w:p>
        </w:tc>
      </w:tr>
      <w:tr w:rsidRPr="00970D87" w:rsidR="00A92C9B" w:rsidTr="00970D87" w14:paraId="66C9B42C" w14:textId="77777777">
        <w:tc>
          <w:tcPr>
            <w:tcW w:w="2689" w:type="dxa"/>
            <w:shd w:val="clear" w:color="auto" w:fill="auto"/>
          </w:tcPr>
          <w:p w:rsidRPr="00970D87" w:rsidR="00A92C9B" w:rsidP="008D21F4" w:rsidRDefault="00A92C9B" w14:paraId="0141FB8B" w14:textId="7777777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rsidRPr="00970D87" w:rsidR="00A92C9B" w:rsidP="008D21F4" w:rsidRDefault="000457EA" w14:paraId="5B5BAB5B" w14:textId="4B61DE7B">
            <w:pPr>
              <w:widowControl w:val="0"/>
              <w:tabs>
                <w:tab w:val="center" w:pos="4153"/>
                <w:tab w:val="right" w:pos="9072"/>
              </w:tabs>
              <w:rPr>
                <w:rFonts w:ascii="Arial" w:hAnsi="Arial" w:cs="Arial"/>
                <w:snapToGrid w:val="0"/>
                <w:sz w:val="20"/>
                <w:szCs w:val="20"/>
              </w:rPr>
            </w:pPr>
            <w:r w:rsidRPr="000457EA">
              <w:rPr>
                <w:rFonts w:ascii="Arial" w:hAnsi="Arial" w:cs="Arial"/>
                <w:snapToGrid w:val="0"/>
                <w:sz w:val="20"/>
                <w:szCs w:val="20"/>
              </w:rPr>
              <w:t>Kingston University</w:t>
            </w:r>
          </w:p>
        </w:tc>
      </w:tr>
    </w:tbl>
    <w:p w:rsidRPr="00DA2044" w:rsidR="00A92C9B" w:rsidP="008D21F4" w:rsidRDefault="00A92C9B" w14:paraId="6311F9CA" w14:textId="77777777">
      <w:pPr>
        <w:rPr>
          <w:rFonts w:ascii="Arial" w:hAnsi="Arial" w:cs="Arial"/>
          <w:b/>
        </w:rPr>
      </w:pPr>
    </w:p>
    <w:p w:rsidRPr="00DA2044" w:rsidR="00A92C9B" w:rsidP="008D21F4" w:rsidRDefault="00A92C9B" w14:paraId="43A8933F" w14:textId="77777777">
      <w:pPr>
        <w:rPr>
          <w:rFonts w:ascii="Arial" w:hAnsi="Arial" w:cs="Arial"/>
          <w:b/>
        </w:rPr>
      </w:pPr>
    </w:p>
    <w:p w:rsidRPr="00DA2044" w:rsidR="00A92C9B" w:rsidP="008D21F4" w:rsidRDefault="00A92C9B" w14:paraId="3525C210" w14:textId="77777777">
      <w:pPr>
        <w:jc w:val="both"/>
        <w:rPr>
          <w:rFonts w:ascii="Arial" w:hAnsi="Arial" w:cs="Arial"/>
        </w:rPr>
      </w:pPr>
    </w:p>
    <w:p w:rsidRPr="00DA2044" w:rsidR="00A92C9B" w:rsidP="008D21F4" w:rsidRDefault="00A92C9B" w14:paraId="560D506F" w14:textId="77777777">
      <w:pPr>
        <w:rPr>
          <w:rFonts w:ascii="Arial" w:hAnsi="Arial" w:cs="Arial"/>
          <w:color w:val="FF0000"/>
        </w:rPr>
      </w:pPr>
    </w:p>
    <w:p w:rsidRPr="00DA2044" w:rsidR="00A92C9B" w:rsidP="008D21F4" w:rsidRDefault="00A92C9B" w14:paraId="57D3A3FD" w14:textId="77777777">
      <w:pPr>
        <w:rPr>
          <w:rFonts w:ascii="Arial" w:hAnsi="Arial" w:cs="Arial"/>
        </w:rPr>
      </w:pPr>
    </w:p>
    <w:p w:rsidRPr="00DA2044" w:rsidR="00A92C9B" w:rsidP="008D21F4" w:rsidRDefault="00A92C9B" w14:paraId="6D470FCD" w14:textId="77777777">
      <w:pPr>
        <w:rPr>
          <w:rFonts w:ascii="Arial" w:hAnsi="Arial" w:cs="Arial"/>
        </w:rPr>
      </w:pPr>
    </w:p>
    <w:p w:rsidRPr="00DA2044" w:rsidR="00A92C9B" w:rsidP="008D21F4" w:rsidRDefault="00A92C9B" w14:paraId="5A362514" w14:textId="77777777">
      <w:pPr>
        <w:rPr>
          <w:rFonts w:ascii="Arial" w:hAnsi="Arial" w:cs="Arial"/>
        </w:rPr>
      </w:pPr>
    </w:p>
    <w:p w:rsidRPr="00DA2044" w:rsidR="00A92C9B" w:rsidP="008D21F4" w:rsidRDefault="00A92C9B" w14:paraId="6A3968F9" w14:textId="77777777">
      <w:pPr>
        <w:rPr>
          <w:rFonts w:ascii="Arial" w:hAnsi="Arial" w:cs="Arial"/>
        </w:rPr>
      </w:pPr>
    </w:p>
    <w:p w:rsidRPr="00DA2044" w:rsidR="00A92C9B" w:rsidP="008D21F4" w:rsidRDefault="00A92C9B" w14:paraId="377D0A33" w14:textId="77777777">
      <w:pPr>
        <w:rPr>
          <w:rFonts w:ascii="Arial" w:hAnsi="Arial" w:cs="Arial"/>
        </w:rPr>
      </w:pPr>
    </w:p>
    <w:p w:rsidRPr="000765B1" w:rsidR="00A92C9B" w:rsidP="008D21F4" w:rsidRDefault="00A92C9B" w14:paraId="52FD1607" w14:textId="4FAA0913">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Pr="00DA2044" w:rsidR="00A92C9B" w:rsidP="008D21F4" w:rsidRDefault="00A92C9B" w14:paraId="5242D9AB" w14:textId="77777777">
      <w:pPr>
        <w:rPr>
          <w:rFonts w:ascii="Arial" w:hAnsi="Arial" w:cs="Arial"/>
        </w:rPr>
      </w:pPr>
    </w:p>
    <w:p w:rsidRPr="00DA2044" w:rsidR="00A92C9B" w:rsidP="008D21F4" w:rsidRDefault="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Pr="00DA2044" w:rsidR="00A92C9B" w:rsidP="008D21F4" w:rsidRDefault="00A92C9B" w14:paraId="04BF1175"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6"/>
        <w:gridCol w:w="5580"/>
      </w:tblGrid>
      <w:tr w:rsidRPr="00BF1022" w:rsidR="00A92C9B" w:rsidTr="00BF1022" w14:paraId="0C3D9FCF" w14:textId="77777777">
        <w:tc>
          <w:tcPr>
            <w:tcW w:w="3436" w:type="dxa"/>
          </w:tcPr>
          <w:p w:rsidRPr="00BF1022" w:rsidR="00A92C9B" w:rsidP="008D21F4" w:rsidRDefault="00A92C9B" w14:paraId="310D7485" w14:textId="77777777">
            <w:pPr>
              <w:rPr>
                <w:rFonts w:ascii="Arial" w:hAnsi="Arial" w:cs="Arial"/>
                <w:b/>
                <w:sz w:val="22"/>
                <w:szCs w:val="22"/>
              </w:rPr>
            </w:pPr>
            <w:r w:rsidRPr="00BF1022">
              <w:rPr>
                <w:rFonts w:ascii="Arial" w:hAnsi="Arial" w:cs="Arial"/>
                <w:b/>
                <w:sz w:val="22"/>
                <w:szCs w:val="22"/>
              </w:rPr>
              <w:t>Award(s) and Title(s):</w:t>
            </w:r>
          </w:p>
        </w:tc>
        <w:tc>
          <w:tcPr>
            <w:tcW w:w="5580" w:type="dxa"/>
          </w:tcPr>
          <w:p w:rsidRPr="00BF1022" w:rsidR="00A92C9B" w:rsidP="008D21F4" w:rsidRDefault="00F66806" w14:paraId="507DFC1C" w14:textId="3BAA2CD5">
            <w:pPr>
              <w:rPr>
                <w:rFonts w:ascii="Arial" w:hAnsi="Arial" w:cs="Arial"/>
                <w:sz w:val="22"/>
                <w:szCs w:val="22"/>
              </w:rPr>
            </w:pPr>
            <w:r w:rsidRPr="00AA7C8F">
              <w:rPr>
                <w:rFonts w:ascii="Arial" w:hAnsi="Arial" w:cs="Arial"/>
                <w:sz w:val="22"/>
                <w:szCs w:val="22"/>
              </w:rPr>
              <w:t xml:space="preserve">MChem (Hons) </w:t>
            </w:r>
            <w:r>
              <w:rPr>
                <w:rFonts w:ascii="Arial" w:hAnsi="Arial" w:cs="Arial"/>
                <w:sz w:val="22"/>
                <w:szCs w:val="22"/>
              </w:rPr>
              <w:t xml:space="preserve">Chemistry with Medicinal </w:t>
            </w:r>
            <w:r w:rsidRPr="00AA7C8F">
              <w:rPr>
                <w:rFonts w:ascii="Arial" w:hAnsi="Arial" w:cs="Arial"/>
                <w:sz w:val="22"/>
                <w:szCs w:val="22"/>
              </w:rPr>
              <w:t>Chemistry</w:t>
            </w:r>
            <w:r w:rsidRPr="00BF1022">
              <w:rPr>
                <w:rFonts w:ascii="Arial" w:hAnsi="Arial" w:cs="Arial"/>
                <w:sz w:val="22"/>
                <w:szCs w:val="22"/>
              </w:rPr>
              <w:t xml:space="preserve"> </w:t>
            </w:r>
          </w:p>
        </w:tc>
      </w:tr>
      <w:tr w:rsidRPr="00BF1022" w:rsidR="00A92C9B" w:rsidTr="00BF1022" w14:paraId="61FE1C85" w14:textId="77777777">
        <w:tc>
          <w:tcPr>
            <w:tcW w:w="3436" w:type="dxa"/>
          </w:tcPr>
          <w:p w:rsidRPr="00BF1022" w:rsidR="00A92C9B" w:rsidP="008D21F4" w:rsidRDefault="00A92C9B" w14:paraId="33286F50" w14:textId="00BD58D5">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580" w:type="dxa"/>
          </w:tcPr>
          <w:p w:rsidRPr="00BF1022" w:rsidR="00A92C9B" w:rsidP="008D21F4" w:rsidRDefault="00F66806" w14:paraId="779D20BE" w14:textId="3B761A18">
            <w:pPr>
              <w:rPr>
                <w:rFonts w:ascii="Arial" w:hAnsi="Arial" w:cs="Arial"/>
                <w:i/>
                <w:color w:val="FF0000"/>
                <w:sz w:val="22"/>
                <w:szCs w:val="22"/>
              </w:rPr>
            </w:pPr>
            <w:r w:rsidRPr="00AA7C8F">
              <w:rPr>
                <w:rFonts w:ascii="Arial" w:hAnsi="Arial" w:cs="Arial"/>
                <w:sz w:val="22"/>
                <w:szCs w:val="22"/>
              </w:rPr>
              <w:t>Cert HE, Dip HE, Ordinary degree</w:t>
            </w:r>
            <w:r>
              <w:rPr>
                <w:rFonts w:ascii="Arial" w:hAnsi="Arial" w:cs="Arial"/>
                <w:sz w:val="22"/>
                <w:szCs w:val="22"/>
              </w:rPr>
              <w:t>, BSc (Hons)</w:t>
            </w:r>
          </w:p>
        </w:tc>
      </w:tr>
      <w:tr w:rsidRPr="00BF1022" w:rsidR="00A92C9B" w:rsidTr="00BF1022" w14:paraId="644D12BB" w14:textId="77777777">
        <w:tc>
          <w:tcPr>
            <w:tcW w:w="3436" w:type="dxa"/>
          </w:tcPr>
          <w:p w:rsidRPr="00BF1022" w:rsidR="00A92C9B" w:rsidP="008D21F4" w:rsidRDefault="00A92C9B" w14:paraId="6C991220" w14:textId="77777777">
            <w:pPr>
              <w:rPr>
                <w:rFonts w:ascii="Arial" w:hAnsi="Arial" w:cs="Arial"/>
                <w:b/>
                <w:sz w:val="22"/>
                <w:szCs w:val="22"/>
              </w:rPr>
            </w:pPr>
            <w:r w:rsidRPr="00BF1022">
              <w:rPr>
                <w:rFonts w:ascii="Arial" w:hAnsi="Arial" w:cs="Arial"/>
                <w:b/>
                <w:sz w:val="22"/>
                <w:szCs w:val="22"/>
              </w:rPr>
              <w:t>FHEQ Level for the Final Award:</w:t>
            </w:r>
          </w:p>
          <w:p w:rsidRPr="00BF1022" w:rsidR="00A92C9B" w:rsidP="008D21F4" w:rsidRDefault="00A92C9B" w14:paraId="47594079" w14:textId="77777777">
            <w:pPr>
              <w:rPr>
                <w:rFonts w:ascii="Arial" w:hAnsi="Arial" w:cs="Arial"/>
                <w:b/>
                <w:sz w:val="22"/>
                <w:szCs w:val="22"/>
              </w:rPr>
            </w:pPr>
          </w:p>
        </w:tc>
        <w:tc>
          <w:tcPr>
            <w:tcW w:w="5580" w:type="dxa"/>
          </w:tcPr>
          <w:p w:rsidRPr="00BF1022" w:rsidR="00A92C9B" w:rsidP="008D21F4" w:rsidRDefault="00F66806" w14:paraId="3824513B" w14:textId="594F0CBB">
            <w:pPr>
              <w:rPr>
                <w:rFonts w:ascii="Arial" w:hAnsi="Arial" w:cs="Arial"/>
                <w:i/>
                <w:color w:val="FF0000"/>
                <w:sz w:val="22"/>
                <w:szCs w:val="22"/>
              </w:rPr>
            </w:pPr>
            <w:r w:rsidRPr="00AA7C8F">
              <w:rPr>
                <w:rFonts w:ascii="Arial" w:hAnsi="Arial" w:cs="Arial"/>
                <w:sz w:val="22"/>
                <w:szCs w:val="22"/>
              </w:rPr>
              <w:t>Masters (MChem)</w:t>
            </w:r>
            <w:r>
              <w:rPr>
                <w:rFonts w:ascii="Arial" w:hAnsi="Arial" w:cs="Arial"/>
                <w:sz w:val="22"/>
                <w:szCs w:val="22"/>
              </w:rPr>
              <w:t xml:space="preserve"> Level 7</w:t>
            </w:r>
          </w:p>
        </w:tc>
      </w:tr>
      <w:tr w:rsidRPr="00BF1022" w:rsidR="00A92C9B" w:rsidTr="00BF1022" w14:paraId="097980E5" w14:textId="77777777">
        <w:tc>
          <w:tcPr>
            <w:tcW w:w="3436" w:type="dxa"/>
          </w:tcPr>
          <w:p w:rsidRPr="00BF1022" w:rsidR="00A92C9B" w:rsidP="008D21F4" w:rsidRDefault="00A92C9B" w14:paraId="7BD48904" w14:textId="77777777">
            <w:pPr>
              <w:rPr>
                <w:rFonts w:ascii="Arial" w:hAnsi="Arial" w:cs="Arial"/>
                <w:b/>
                <w:sz w:val="22"/>
                <w:szCs w:val="22"/>
              </w:rPr>
            </w:pPr>
            <w:r w:rsidRPr="00BF1022">
              <w:rPr>
                <w:rFonts w:ascii="Arial" w:hAnsi="Arial" w:cs="Arial"/>
                <w:b/>
                <w:sz w:val="22"/>
                <w:szCs w:val="22"/>
              </w:rPr>
              <w:t>Awarding Institution:</w:t>
            </w:r>
          </w:p>
          <w:p w:rsidRPr="00BF1022" w:rsidR="00A92C9B" w:rsidP="008D21F4" w:rsidRDefault="00A92C9B" w14:paraId="23994CAD" w14:textId="77777777">
            <w:pPr>
              <w:rPr>
                <w:rFonts w:ascii="Arial" w:hAnsi="Arial" w:cs="Arial"/>
                <w:b/>
                <w:sz w:val="22"/>
                <w:szCs w:val="22"/>
              </w:rPr>
            </w:pPr>
          </w:p>
        </w:tc>
        <w:tc>
          <w:tcPr>
            <w:tcW w:w="5580" w:type="dxa"/>
          </w:tcPr>
          <w:p w:rsidRPr="00BF1022" w:rsidR="00A92C9B" w:rsidP="008D21F4" w:rsidRDefault="00A92C9B" w14:paraId="4B1F43D1" w14:textId="77777777">
            <w:pPr>
              <w:rPr>
                <w:rFonts w:ascii="Arial" w:hAnsi="Arial" w:cs="Arial"/>
                <w:sz w:val="22"/>
                <w:szCs w:val="22"/>
              </w:rPr>
            </w:pPr>
            <w:r w:rsidRPr="00BF1022">
              <w:rPr>
                <w:rFonts w:ascii="Arial" w:hAnsi="Arial" w:cs="Arial"/>
                <w:sz w:val="22"/>
                <w:szCs w:val="22"/>
              </w:rPr>
              <w:t>Kingston University</w:t>
            </w:r>
          </w:p>
        </w:tc>
      </w:tr>
      <w:tr w:rsidRPr="00BF1022" w:rsidR="00A92C9B" w:rsidTr="00BF1022" w14:paraId="721D6BCB" w14:textId="77777777">
        <w:tc>
          <w:tcPr>
            <w:tcW w:w="3436" w:type="dxa"/>
          </w:tcPr>
          <w:p w:rsidRPr="00BF1022" w:rsidR="00A92C9B" w:rsidP="008D21F4" w:rsidRDefault="00A92C9B" w14:paraId="15528E1C" w14:textId="77777777">
            <w:pPr>
              <w:rPr>
                <w:rFonts w:ascii="Arial" w:hAnsi="Arial" w:cs="Arial"/>
                <w:b/>
                <w:sz w:val="22"/>
                <w:szCs w:val="22"/>
              </w:rPr>
            </w:pPr>
            <w:r w:rsidRPr="00BF1022">
              <w:rPr>
                <w:rFonts w:ascii="Arial" w:hAnsi="Arial" w:cs="Arial"/>
                <w:b/>
                <w:sz w:val="22"/>
                <w:szCs w:val="22"/>
              </w:rPr>
              <w:t>Teaching Institution:</w:t>
            </w:r>
          </w:p>
          <w:p w:rsidRPr="00BF1022" w:rsidR="00A92C9B" w:rsidP="008D21F4" w:rsidRDefault="00A92C9B" w14:paraId="1B229580" w14:textId="77777777">
            <w:pPr>
              <w:rPr>
                <w:rFonts w:ascii="Arial" w:hAnsi="Arial" w:cs="Arial"/>
                <w:b/>
                <w:sz w:val="22"/>
                <w:szCs w:val="22"/>
              </w:rPr>
            </w:pPr>
          </w:p>
        </w:tc>
        <w:tc>
          <w:tcPr>
            <w:tcW w:w="5580" w:type="dxa"/>
          </w:tcPr>
          <w:p w:rsidRPr="00BF1022" w:rsidR="00A92C9B" w:rsidP="008D21F4" w:rsidRDefault="00F66806" w14:paraId="34EFE47D" w14:textId="4608C6F3">
            <w:pPr>
              <w:rPr>
                <w:rFonts w:ascii="Arial" w:hAnsi="Arial" w:cs="Arial"/>
                <w:i/>
                <w:color w:val="FF0000"/>
                <w:sz w:val="22"/>
                <w:szCs w:val="22"/>
              </w:rPr>
            </w:pPr>
            <w:r w:rsidRPr="00BF1022">
              <w:rPr>
                <w:rFonts w:ascii="Arial" w:hAnsi="Arial" w:cs="Arial"/>
                <w:sz w:val="22"/>
                <w:szCs w:val="22"/>
              </w:rPr>
              <w:t>Kingston University</w:t>
            </w:r>
            <w:r w:rsidRPr="00BF1022">
              <w:rPr>
                <w:rFonts w:ascii="Arial" w:hAnsi="Arial" w:cs="Arial"/>
                <w:i/>
                <w:color w:val="FF0000"/>
                <w:sz w:val="22"/>
                <w:szCs w:val="22"/>
              </w:rPr>
              <w:t xml:space="preserve"> </w:t>
            </w:r>
          </w:p>
        </w:tc>
      </w:tr>
      <w:tr w:rsidRPr="00BF1022" w:rsidR="00A92C9B" w:rsidTr="00BF1022" w14:paraId="490F765D" w14:textId="77777777">
        <w:tc>
          <w:tcPr>
            <w:tcW w:w="3436" w:type="dxa"/>
          </w:tcPr>
          <w:p w:rsidRPr="00BF1022" w:rsidR="00A92C9B" w:rsidP="008D21F4" w:rsidRDefault="00A92C9B"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Pr="00BF1022" w:rsidR="00A92C9B" w:rsidP="008D21F4" w:rsidRDefault="00F66806" w14:paraId="11BA8069" w14:textId="3345FC71">
            <w:pPr>
              <w:rPr>
                <w:rFonts w:ascii="Arial" w:hAnsi="Arial" w:cs="Arial"/>
                <w:i/>
                <w:color w:val="FF0000"/>
                <w:sz w:val="22"/>
                <w:szCs w:val="22"/>
              </w:rPr>
            </w:pPr>
            <w:r>
              <w:rPr>
                <w:rFonts w:ascii="Arial" w:hAnsi="Arial" w:cs="Arial"/>
                <w:sz w:val="22"/>
                <w:szCs w:val="22"/>
              </w:rPr>
              <w:t>Penrhyn Road</w:t>
            </w:r>
          </w:p>
          <w:p w:rsidRPr="00BF1022" w:rsidR="00A92C9B" w:rsidP="008D21F4" w:rsidRDefault="00A92C9B" w14:paraId="3ADCF0D2" w14:textId="77777777">
            <w:pPr>
              <w:rPr>
                <w:rFonts w:ascii="Arial" w:hAnsi="Arial" w:cs="Arial"/>
                <w:color w:val="FF0000"/>
                <w:sz w:val="22"/>
                <w:szCs w:val="22"/>
              </w:rPr>
            </w:pPr>
          </w:p>
        </w:tc>
      </w:tr>
      <w:tr w:rsidRPr="00BF1022" w:rsidR="00A92C9B" w:rsidTr="00BF1022" w14:paraId="5F54BDB5" w14:textId="77777777">
        <w:tc>
          <w:tcPr>
            <w:tcW w:w="3436" w:type="dxa"/>
          </w:tcPr>
          <w:p w:rsidRPr="00BF1022" w:rsidR="00A92C9B" w:rsidP="008D21F4" w:rsidRDefault="00A92C9B" w14:paraId="713CB1F6" w14:textId="77777777">
            <w:pPr>
              <w:rPr>
                <w:rFonts w:ascii="Arial" w:hAnsi="Arial" w:cs="Arial"/>
                <w:b/>
                <w:sz w:val="22"/>
                <w:szCs w:val="22"/>
              </w:rPr>
            </w:pPr>
            <w:r w:rsidRPr="00BF1022">
              <w:rPr>
                <w:rFonts w:ascii="Arial" w:hAnsi="Arial" w:cs="Arial"/>
                <w:b/>
                <w:sz w:val="22"/>
                <w:szCs w:val="22"/>
              </w:rPr>
              <w:t>Language of Delivery:</w:t>
            </w:r>
          </w:p>
          <w:p w:rsidRPr="00BF1022" w:rsidR="00A92C9B" w:rsidP="008D21F4" w:rsidRDefault="00A92C9B" w14:paraId="408424F3" w14:textId="77777777">
            <w:pPr>
              <w:rPr>
                <w:rFonts w:ascii="Arial" w:hAnsi="Arial" w:cs="Arial"/>
                <w:b/>
                <w:sz w:val="22"/>
                <w:szCs w:val="22"/>
              </w:rPr>
            </w:pPr>
          </w:p>
        </w:tc>
        <w:tc>
          <w:tcPr>
            <w:tcW w:w="5580" w:type="dxa"/>
          </w:tcPr>
          <w:p w:rsidRPr="00F66806" w:rsidR="00A92C9B" w:rsidP="008D21F4" w:rsidRDefault="00F66806" w14:paraId="288A5E69" w14:textId="45794C9B">
            <w:pPr>
              <w:rPr>
                <w:rFonts w:ascii="Arial" w:hAnsi="Arial" w:cs="Arial"/>
                <w:iCs/>
                <w:sz w:val="22"/>
                <w:szCs w:val="22"/>
              </w:rPr>
            </w:pPr>
            <w:r>
              <w:rPr>
                <w:rFonts w:ascii="Arial" w:hAnsi="Arial" w:cs="Arial"/>
                <w:iCs/>
                <w:sz w:val="22"/>
                <w:szCs w:val="22"/>
              </w:rPr>
              <w:t>English</w:t>
            </w:r>
          </w:p>
        </w:tc>
      </w:tr>
      <w:tr w:rsidRPr="00BF1022" w:rsidR="00A92C9B" w:rsidTr="00BF1022" w14:paraId="421784EB" w14:textId="77777777">
        <w:tc>
          <w:tcPr>
            <w:tcW w:w="3436" w:type="dxa"/>
          </w:tcPr>
          <w:p w:rsidRPr="00BF1022" w:rsidR="00A92C9B" w:rsidP="008D21F4" w:rsidRDefault="00A92C9B" w14:paraId="50FEA13E" w14:textId="77777777">
            <w:pPr>
              <w:rPr>
                <w:rFonts w:ascii="Arial" w:hAnsi="Arial" w:cs="Arial"/>
                <w:b/>
                <w:sz w:val="22"/>
                <w:szCs w:val="22"/>
              </w:rPr>
            </w:pPr>
            <w:r w:rsidRPr="00BF1022">
              <w:rPr>
                <w:rFonts w:ascii="Arial" w:hAnsi="Arial" w:cs="Arial"/>
                <w:b/>
                <w:sz w:val="22"/>
                <w:szCs w:val="22"/>
              </w:rPr>
              <w:t>Modes of Delivery:</w:t>
            </w:r>
          </w:p>
          <w:p w:rsidRPr="00BF1022" w:rsidR="00A92C9B" w:rsidP="008D21F4" w:rsidRDefault="00A92C9B" w14:paraId="537CB538" w14:textId="77777777">
            <w:pPr>
              <w:rPr>
                <w:rFonts w:ascii="Arial" w:hAnsi="Arial" w:cs="Arial"/>
                <w:b/>
                <w:sz w:val="22"/>
                <w:szCs w:val="22"/>
              </w:rPr>
            </w:pPr>
          </w:p>
        </w:tc>
        <w:tc>
          <w:tcPr>
            <w:tcW w:w="5580" w:type="dxa"/>
            <w:shd w:val="clear" w:color="auto" w:fill="auto"/>
          </w:tcPr>
          <w:p w:rsidRPr="00F66806" w:rsidR="00A92C9B" w:rsidP="008D21F4" w:rsidRDefault="00970D87" w14:paraId="7240FC2F" w14:textId="79F5B59A">
            <w:pPr>
              <w:rPr>
                <w:rFonts w:ascii="Arial" w:hAnsi="Arial" w:cs="Arial"/>
                <w:iCs/>
                <w:color w:val="FF0000"/>
                <w:sz w:val="22"/>
                <w:szCs w:val="22"/>
              </w:rPr>
            </w:pPr>
            <w:r w:rsidRPr="00F66806">
              <w:rPr>
                <w:rFonts w:ascii="Arial" w:hAnsi="Arial" w:cs="Arial"/>
                <w:iCs/>
                <w:sz w:val="22"/>
                <w:szCs w:val="22"/>
              </w:rPr>
              <w:t>Full time, Part time</w:t>
            </w:r>
            <w:r w:rsidR="00A6311C">
              <w:rPr>
                <w:rFonts w:ascii="Arial" w:hAnsi="Arial" w:cs="Arial"/>
                <w:iCs/>
                <w:sz w:val="22"/>
                <w:szCs w:val="22"/>
              </w:rPr>
              <w:t>, sandwich</w:t>
            </w:r>
          </w:p>
        </w:tc>
      </w:tr>
      <w:tr w:rsidRPr="00BF1022" w:rsidR="00A92C9B" w:rsidTr="00BF1022" w14:paraId="7CF0CC64" w14:textId="77777777">
        <w:tc>
          <w:tcPr>
            <w:tcW w:w="3436" w:type="dxa"/>
          </w:tcPr>
          <w:p w:rsidRPr="00BF1022" w:rsidR="00A92C9B" w:rsidP="008D21F4" w:rsidRDefault="00A92C9B"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Pr="00BF1022" w:rsidR="00F66806" w:rsidP="008D21F4" w:rsidRDefault="00A92C9B" w14:paraId="5CA52726" w14:textId="0B73E4A8">
            <w:pPr>
              <w:rPr>
                <w:rFonts w:ascii="Arial" w:hAnsi="Arial" w:cs="Arial"/>
                <w:i/>
                <w:color w:val="FF0000"/>
                <w:sz w:val="22"/>
                <w:szCs w:val="22"/>
              </w:rPr>
            </w:pPr>
            <w:r w:rsidRPr="00BF1022">
              <w:rPr>
                <w:rFonts w:ascii="Arial" w:hAnsi="Arial" w:cs="Arial"/>
                <w:sz w:val="22"/>
                <w:szCs w:val="22"/>
              </w:rPr>
              <w:t>Full field</w:t>
            </w:r>
          </w:p>
          <w:p w:rsidRPr="00BF1022" w:rsidR="00A92C9B" w:rsidP="008D21F4" w:rsidRDefault="00A92C9B" w14:paraId="767EE3A9" w14:textId="34C6EFB6">
            <w:pPr>
              <w:rPr>
                <w:rFonts w:ascii="Arial" w:hAnsi="Arial" w:cs="Arial"/>
                <w:i/>
                <w:color w:val="FF0000"/>
                <w:sz w:val="22"/>
                <w:szCs w:val="22"/>
              </w:rPr>
            </w:pPr>
          </w:p>
        </w:tc>
      </w:tr>
      <w:tr w:rsidRPr="00BF1022" w:rsidR="00A92C9B" w:rsidTr="00BF1022" w14:paraId="0AB42F90" w14:textId="77777777">
        <w:tc>
          <w:tcPr>
            <w:tcW w:w="3436" w:type="dxa"/>
          </w:tcPr>
          <w:p w:rsidRPr="00BF1022" w:rsidR="00A92C9B" w:rsidP="008D21F4" w:rsidRDefault="00A92C9B"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3F3D57" w:rsidP="008D21F4" w:rsidRDefault="00F66806" w14:paraId="6B32D3AF" w14:textId="7CA2C4F4">
            <w:pPr>
              <w:rPr>
                <w:rFonts w:ascii="Arial" w:hAnsi="Arial" w:cs="Arial"/>
                <w:sz w:val="22"/>
                <w:szCs w:val="22"/>
              </w:rPr>
            </w:pPr>
            <w:r w:rsidRPr="00AA7C8F">
              <w:rPr>
                <w:rFonts w:ascii="Arial" w:hAnsi="Arial" w:cs="Arial"/>
                <w:sz w:val="22"/>
                <w:szCs w:val="22"/>
              </w:rPr>
              <w:t>4 years</w:t>
            </w:r>
            <w:r>
              <w:rPr>
                <w:rFonts w:ascii="Arial" w:hAnsi="Arial" w:cs="Arial"/>
                <w:sz w:val="22"/>
                <w:szCs w:val="22"/>
              </w:rPr>
              <w:t xml:space="preserve"> </w:t>
            </w:r>
            <w:r w:rsidR="003F3D57">
              <w:rPr>
                <w:rFonts w:ascii="Arial" w:hAnsi="Arial" w:cs="Arial"/>
                <w:sz w:val="22"/>
                <w:szCs w:val="22"/>
              </w:rPr>
              <w:t>full time;</w:t>
            </w:r>
          </w:p>
          <w:p w:rsidR="00A92C9B" w:rsidP="008D21F4" w:rsidRDefault="00F66806" w14:paraId="5F8981D7" w14:textId="4EF59A30">
            <w:pPr>
              <w:rPr>
                <w:rFonts w:ascii="Arial" w:hAnsi="Arial" w:cs="Arial"/>
                <w:sz w:val="22"/>
                <w:szCs w:val="22"/>
              </w:rPr>
            </w:pPr>
            <w:r>
              <w:rPr>
                <w:rFonts w:ascii="Arial" w:hAnsi="Arial" w:cs="Arial"/>
                <w:sz w:val="22"/>
                <w:szCs w:val="22"/>
              </w:rPr>
              <w:t xml:space="preserve">5 years for </w:t>
            </w:r>
            <w:r w:rsidR="00C15927">
              <w:rPr>
                <w:rFonts w:ascii="Arial" w:hAnsi="Arial" w:cs="Arial"/>
                <w:sz w:val="22"/>
                <w:szCs w:val="22"/>
              </w:rPr>
              <w:t>the Professional Placement</w:t>
            </w:r>
            <w:r>
              <w:rPr>
                <w:rFonts w:ascii="Arial" w:hAnsi="Arial" w:cs="Arial"/>
                <w:sz w:val="22"/>
                <w:szCs w:val="22"/>
              </w:rPr>
              <w:t xml:space="preserve"> &amp; International Exchange options</w:t>
            </w:r>
            <w:r w:rsidR="003F3D57">
              <w:rPr>
                <w:rFonts w:ascii="Arial" w:hAnsi="Arial" w:cs="Arial"/>
                <w:sz w:val="22"/>
                <w:szCs w:val="22"/>
              </w:rPr>
              <w:t>;</w:t>
            </w:r>
          </w:p>
          <w:p w:rsidRPr="00BF1022" w:rsidR="003F3D57" w:rsidP="008D21F4" w:rsidRDefault="003F3D57" w14:paraId="4AB48737" w14:textId="6D4F483D">
            <w:pPr>
              <w:rPr>
                <w:rFonts w:ascii="Arial" w:hAnsi="Arial" w:cs="Arial"/>
                <w:sz w:val="22"/>
                <w:szCs w:val="22"/>
              </w:rPr>
            </w:pPr>
            <w:r>
              <w:rPr>
                <w:rFonts w:ascii="Arial" w:hAnsi="Arial" w:cs="Arial"/>
                <w:sz w:val="22"/>
                <w:szCs w:val="22"/>
              </w:rPr>
              <w:t>8 years part time</w:t>
            </w:r>
          </w:p>
        </w:tc>
      </w:tr>
      <w:tr w:rsidRPr="00BF1022" w:rsidR="00A92C9B" w:rsidTr="00BF1022" w14:paraId="2056D785" w14:textId="77777777">
        <w:tc>
          <w:tcPr>
            <w:tcW w:w="3436" w:type="dxa"/>
          </w:tcPr>
          <w:p w:rsidRPr="00BF1022" w:rsidR="00A92C9B" w:rsidP="008D21F4" w:rsidRDefault="00A92C9B" w14:paraId="3D914DFA" w14:textId="77777777">
            <w:pPr>
              <w:rPr>
                <w:rFonts w:ascii="Arial" w:hAnsi="Arial" w:cs="Arial"/>
                <w:b/>
                <w:sz w:val="22"/>
                <w:szCs w:val="22"/>
              </w:rPr>
            </w:pPr>
            <w:r w:rsidRPr="00BF1022">
              <w:rPr>
                <w:rFonts w:ascii="Arial" w:hAnsi="Arial" w:cs="Arial"/>
                <w:b/>
                <w:sz w:val="22"/>
                <w:szCs w:val="22"/>
              </w:rPr>
              <w:t>Maximum period of registration:</w:t>
            </w:r>
          </w:p>
          <w:p w:rsidRPr="00BF1022" w:rsidR="00A92C9B" w:rsidP="008D21F4" w:rsidRDefault="00A92C9B" w14:paraId="0A693F2C" w14:textId="77777777">
            <w:pPr>
              <w:rPr>
                <w:rFonts w:ascii="Arial" w:hAnsi="Arial" w:cs="Arial"/>
                <w:b/>
                <w:sz w:val="22"/>
                <w:szCs w:val="22"/>
              </w:rPr>
            </w:pPr>
          </w:p>
        </w:tc>
        <w:tc>
          <w:tcPr>
            <w:tcW w:w="5580" w:type="dxa"/>
          </w:tcPr>
          <w:p w:rsidR="003F3D57" w:rsidP="008D21F4" w:rsidRDefault="00F66806" w14:paraId="40080069" w14:textId="2C8AB480">
            <w:pPr>
              <w:rPr>
                <w:rFonts w:ascii="Arial" w:hAnsi="Arial" w:cs="Arial"/>
                <w:sz w:val="22"/>
                <w:szCs w:val="22"/>
              </w:rPr>
            </w:pPr>
            <w:r w:rsidRPr="00AA7C8F">
              <w:rPr>
                <w:rFonts w:ascii="Arial" w:hAnsi="Arial" w:cs="Arial"/>
                <w:sz w:val="22"/>
                <w:szCs w:val="22"/>
              </w:rPr>
              <w:t xml:space="preserve">8 years </w:t>
            </w:r>
            <w:r w:rsidR="003F3D57">
              <w:rPr>
                <w:rFonts w:ascii="Arial" w:hAnsi="Arial" w:cs="Arial"/>
                <w:sz w:val="22"/>
                <w:szCs w:val="22"/>
              </w:rPr>
              <w:t>full time;</w:t>
            </w:r>
          </w:p>
          <w:p w:rsidR="003F3D57" w:rsidP="008D21F4" w:rsidRDefault="003F3D57" w14:paraId="64EF524C" w14:textId="6EB4B222">
            <w:pPr>
              <w:rPr>
                <w:rFonts w:ascii="Arial" w:hAnsi="Arial" w:cs="Arial"/>
                <w:sz w:val="22"/>
                <w:szCs w:val="22"/>
              </w:rPr>
            </w:pPr>
            <w:r w:rsidRPr="003F3D57">
              <w:rPr>
                <w:rFonts w:ascii="Arial" w:hAnsi="Arial" w:cs="Arial"/>
                <w:iCs/>
                <w:sz w:val="22"/>
                <w:szCs w:val="22"/>
              </w:rPr>
              <w:t>9</w:t>
            </w:r>
            <w:r>
              <w:rPr>
                <w:rFonts w:ascii="Arial" w:hAnsi="Arial" w:cs="Arial"/>
                <w:i/>
                <w:color w:val="FF0000"/>
                <w:sz w:val="22"/>
                <w:szCs w:val="22"/>
              </w:rPr>
              <w:t xml:space="preserve"> </w:t>
            </w:r>
            <w:r>
              <w:rPr>
                <w:rFonts w:ascii="Arial" w:hAnsi="Arial" w:cs="Arial"/>
                <w:sz w:val="22"/>
                <w:szCs w:val="22"/>
              </w:rPr>
              <w:t xml:space="preserve">years for </w:t>
            </w:r>
            <w:r w:rsidR="00C15927">
              <w:rPr>
                <w:rFonts w:ascii="Arial" w:hAnsi="Arial" w:cs="Arial"/>
                <w:sz w:val="22"/>
                <w:szCs w:val="22"/>
              </w:rPr>
              <w:t>the Professional Placement</w:t>
            </w:r>
            <w:r>
              <w:rPr>
                <w:rFonts w:ascii="Arial" w:hAnsi="Arial" w:cs="Arial"/>
                <w:sz w:val="22"/>
                <w:szCs w:val="22"/>
              </w:rPr>
              <w:t xml:space="preserve"> &amp; International Exchange options;</w:t>
            </w:r>
          </w:p>
          <w:p w:rsidRPr="003F3D57" w:rsidR="00A92C9B" w:rsidP="008D21F4" w:rsidRDefault="003F3D57" w14:paraId="31763EE0" w14:textId="2D1DAB5F">
            <w:pPr>
              <w:rPr>
                <w:rFonts w:ascii="Arial" w:hAnsi="Arial" w:cs="Arial"/>
                <w:iCs/>
                <w:sz w:val="22"/>
                <w:szCs w:val="22"/>
              </w:rPr>
            </w:pPr>
            <w:r w:rsidRPr="003F3D57">
              <w:rPr>
                <w:rFonts w:ascii="Arial" w:hAnsi="Arial" w:cs="Arial"/>
                <w:iCs/>
                <w:sz w:val="22"/>
                <w:szCs w:val="22"/>
              </w:rPr>
              <w:t>12 years part time</w:t>
            </w:r>
          </w:p>
        </w:tc>
      </w:tr>
      <w:tr w:rsidRPr="00BF1022" w:rsidR="00A92C9B" w:rsidTr="00BF1022" w14:paraId="315211C4" w14:textId="77777777">
        <w:tc>
          <w:tcPr>
            <w:tcW w:w="3436" w:type="dxa"/>
          </w:tcPr>
          <w:p w:rsidRPr="00BF1022" w:rsidR="00A92C9B" w:rsidP="008D21F4" w:rsidRDefault="00A92C9B"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RPr="00BF1022" w:rsidR="00A92C9B" w:rsidP="008D21F4" w:rsidRDefault="00A92C9B" w14:paraId="385123DC" w14:textId="38A08C51">
            <w:pPr>
              <w:rPr>
                <w:rFonts w:ascii="Arial" w:hAnsi="Arial" w:cs="Arial"/>
                <w:sz w:val="22"/>
                <w:szCs w:val="22"/>
              </w:rPr>
            </w:pPr>
            <w:r w:rsidRPr="00BF1022">
              <w:rPr>
                <w:rFonts w:ascii="Arial" w:hAnsi="Arial" w:cs="Arial"/>
                <w:sz w:val="22"/>
                <w:szCs w:val="22"/>
              </w:rPr>
              <w:t>The minimum entry qualifications for the programme are:</w:t>
            </w:r>
            <w:r w:rsidR="00C939A8">
              <w:rPr>
                <w:rFonts w:ascii="Arial" w:hAnsi="Arial" w:cs="Arial"/>
                <w:sz w:val="22"/>
                <w:szCs w:val="22"/>
              </w:rPr>
              <w:t xml:space="preserve"> 112, depending on qualifications</w:t>
            </w:r>
          </w:p>
          <w:p w:rsidRPr="00BF1022" w:rsidR="00A92C9B" w:rsidP="008D21F4" w:rsidRDefault="00A92C9B" w14:paraId="1BD97090" w14:textId="77777777">
            <w:pPr>
              <w:rPr>
                <w:rFonts w:ascii="Arial" w:hAnsi="Arial" w:cs="Arial"/>
                <w:sz w:val="22"/>
                <w:szCs w:val="22"/>
              </w:rPr>
            </w:pPr>
          </w:p>
          <w:p w:rsidRPr="004C0B97" w:rsidR="00C939A8" w:rsidP="008D21F4" w:rsidRDefault="00A92C9B" w14:paraId="560E9949" w14:textId="24FA9F1E">
            <w:pPr>
              <w:rPr>
                <w:rFonts w:ascii="Arial" w:hAnsi="Arial" w:cs="Arial"/>
                <w:sz w:val="22"/>
                <w:szCs w:val="22"/>
              </w:rPr>
            </w:pPr>
            <w:r w:rsidRPr="00BF1022">
              <w:rPr>
                <w:rFonts w:ascii="Arial" w:hAnsi="Arial" w:cs="Arial"/>
                <w:sz w:val="22"/>
                <w:szCs w:val="22"/>
              </w:rPr>
              <w:t>From A levels:</w:t>
            </w:r>
            <w:r w:rsidRPr="00BF1022">
              <w:rPr>
                <w:rFonts w:ascii="Arial" w:hAnsi="Arial" w:cs="Arial"/>
                <w:sz w:val="22"/>
                <w:szCs w:val="22"/>
              </w:rPr>
              <w:tab/>
            </w:r>
            <w:r w:rsidRPr="00C939A8" w:rsidR="00C939A8">
              <w:rPr>
                <w:rFonts w:ascii="Arial" w:hAnsi="Arial" w:cs="Arial"/>
                <w:sz w:val="22"/>
                <w:szCs w:val="22"/>
              </w:rPr>
              <w:t>A2 Chemistry minimum grade C and one other science subject (second science can be Biology, Physics or Maths) General Studies and Critical Thinking not accepted.</w:t>
            </w:r>
          </w:p>
          <w:p w:rsidRPr="00BF1022" w:rsidR="00A92C9B" w:rsidP="008D21F4" w:rsidRDefault="00A92C9B" w14:paraId="7FBFFC48" w14:textId="7CB8607A">
            <w:pPr>
              <w:rPr>
                <w:rFonts w:ascii="Arial" w:hAnsi="Arial" w:cs="Arial"/>
                <w:sz w:val="22"/>
                <w:szCs w:val="22"/>
              </w:rPr>
            </w:pPr>
          </w:p>
          <w:p w:rsidRPr="005F5DCF" w:rsidR="005F5DCF" w:rsidP="008D21F4" w:rsidRDefault="00A92C9B" w14:paraId="11B03A7B" w14:textId="77777777">
            <w:pPr>
              <w:rPr>
                <w:rFonts w:ascii="Arial" w:hAnsi="Arial" w:cs="Arial"/>
                <w:sz w:val="22"/>
                <w:szCs w:val="22"/>
              </w:rPr>
            </w:pPr>
            <w:r w:rsidRPr="00BF1022">
              <w:rPr>
                <w:rFonts w:ascii="Arial" w:hAnsi="Arial" w:cs="Arial"/>
                <w:sz w:val="22"/>
                <w:szCs w:val="22"/>
              </w:rPr>
              <w:t>BTEC National:</w:t>
            </w:r>
            <w:r w:rsidR="00C939A8">
              <w:rPr>
                <w:rFonts w:ascii="Arial" w:hAnsi="Arial" w:cs="Arial"/>
                <w:sz w:val="22"/>
                <w:szCs w:val="22"/>
              </w:rPr>
              <w:t xml:space="preserve"> </w:t>
            </w:r>
            <w:r w:rsidRPr="005F5DCF" w:rsidR="005F5DCF">
              <w:rPr>
                <w:rFonts w:ascii="Arial" w:hAnsi="Arial" w:cs="Arial"/>
                <w:sz w:val="22"/>
                <w:szCs w:val="22"/>
              </w:rPr>
              <w:t>Diploma/Extended Diploma in Applied Science (Chemistry) only must have merits in the following units:</w:t>
            </w:r>
          </w:p>
          <w:p w:rsidRPr="005F5DCF" w:rsidR="005F5DCF" w:rsidP="008D21F4" w:rsidRDefault="005F5DCF" w14:paraId="30C03AAE" w14:textId="2522AAA7">
            <w:pPr>
              <w:rPr>
                <w:rFonts w:ascii="Arial" w:hAnsi="Arial" w:cs="Arial"/>
                <w:sz w:val="22"/>
                <w:szCs w:val="22"/>
              </w:rPr>
            </w:pPr>
            <w:r w:rsidRPr="005F5DCF">
              <w:rPr>
                <w:rFonts w:ascii="Arial" w:hAnsi="Arial" w:cs="Arial"/>
                <w:sz w:val="22"/>
                <w:szCs w:val="22"/>
              </w:rPr>
              <w:t>Unit 1: "Principles and Applications in Science 1"</w:t>
            </w:r>
          </w:p>
          <w:p w:rsidRPr="005F5DCF" w:rsidR="005F5DCF" w:rsidP="008D21F4" w:rsidRDefault="005F5DCF" w14:paraId="5997EF50" w14:textId="77777777">
            <w:pPr>
              <w:rPr>
                <w:rFonts w:ascii="Arial" w:hAnsi="Arial" w:cs="Arial"/>
                <w:sz w:val="22"/>
                <w:szCs w:val="22"/>
              </w:rPr>
            </w:pPr>
            <w:r w:rsidRPr="005F5DCF">
              <w:rPr>
                <w:rFonts w:ascii="Arial" w:hAnsi="Arial" w:cs="Arial"/>
                <w:sz w:val="22"/>
                <w:szCs w:val="22"/>
              </w:rPr>
              <w:t>Unit 5: "Principles and Applications in Science 2"</w:t>
            </w:r>
          </w:p>
          <w:p w:rsidRPr="005F5DCF" w:rsidR="005F5DCF" w:rsidP="008D21F4" w:rsidRDefault="005F5DCF" w14:paraId="34C4C28E" w14:textId="77777777">
            <w:pPr>
              <w:rPr>
                <w:rFonts w:ascii="Arial" w:hAnsi="Arial" w:cs="Arial"/>
                <w:sz w:val="22"/>
                <w:szCs w:val="22"/>
              </w:rPr>
            </w:pPr>
            <w:r w:rsidRPr="005F5DCF">
              <w:rPr>
                <w:rFonts w:ascii="Arial" w:hAnsi="Arial" w:cs="Arial"/>
                <w:sz w:val="22"/>
                <w:szCs w:val="22"/>
              </w:rPr>
              <w:t>Unit 13: "Applications of Inorganic Chemistry"</w:t>
            </w:r>
          </w:p>
          <w:p w:rsidRPr="00BF1022" w:rsidR="00A92C9B" w:rsidP="008D21F4" w:rsidRDefault="005F5DCF" w14:paraId="033E4A4D" w14:textId="7B688A0A">
            <w:pPr>
              <w:rPr>
                <w:rFonts w:ascii="Arial" w:hAnsi="Arial" w:cs="Arial"/>
                <w:sz w:val="22"/>
                <w:szCs w:val="22"/>
              </w:rPr>
            </w:pPr>
            <w:r w:rsidRPr="005F5DCF">
              <w:rPr>
                <w:rFonts w:ascii="Arial" w:hAnsi="Arial" w:cs="Arial"/>
                <w:sz w:val="22"/>
                <w:szCs w:val="22"/>
              </w:rPr>
              <w:t>Unit 14: "Applications of Organic Chemistry"</w:t>
            </w:r>
            <w:r w:rsidRPr="00BF1022" w:rsidR="00A92C9B">
              <w:rPr>
                <w:rFonts w:ascii="Arial" w:hAnsi="Arial" w:cs="Arial"/>
                <w:sz w:val="22"/>
                <w:szCs w:val="22"/>
              </w:rPr>
              <w:tab/>
            </w:r>
            <w:r w:rsidRPr="00BF1022" w:rsidR="00A92C9B">
              <w:rPr>
                <w:rFonts w:ascii="Arial" w:hAnsi="Arial" w:cs="Arial"/>
                <w:sz w:val="22"/>
                <w:szCs w:val="22"/>
              </w:rPr>
              <w:tab/>
            </w:r>
            <w:r w:rsidRPr="00BF1022" w:rsidR="00A92C9B">
              <w:rPr>
                <w:rFonts w:ascii="Arial" w:hAnsi="Arial" w:cs="Arial"/>
                <w:sz w:val="22"/>
                <w:szCs w:val="22"/>
              </w:rPr>
              <w:tab/>
            </w:r>
          </w:p>
          <w:p w:rsidR="00A92C9B" w:rsidP="008D21F4" w:rsidRDefault="00A92C9B" w14:paraId="07B50E12" w14:textId="5731319D">
            <w:pPr>
              <w:rPr>
                <w:rFonts w:ascii="Arial" w:hAnsi="Arial" w:cs="Arial"/>
                <w:sz w:val="22"/>
                <w:szCs w:val="22"/>
              </w:rPr>
            </w:pPr>
            <w:r w:rsidRPr="00BF1022">
              <w:rPr>
                <w:rFonts w:ascii="Arial" w:hAnsi="Arial" w:cs="Arial"/>
                <w:sz w:val="22"/>
                <w:szCs w:val="22"/>
              </w:rPr>
              <w:t>Access Diploma:</w:t>
            </w:r>
            <w:r w:rsidR="00C939A8">
              <w:rPr>
                <w:rFonts w:ascii="Arial" w:hAnsi="Arial" w:cs="Arial"/>
                <w:sz w:val="22"/>
                <w:szCs w:val="22"/>
              </w:rPr>
              <w:t xml:space="preserve"> </w:t>
            </w:r>
            <w:r w:rsidRPr="001D4B93" w:rsidR="001D4B93">
              <w:rPr>
                <w:rFonts w:ascii="Arial" w:hAnsi="Arial" w:cs="Arial"/>
                <w:sz w:val="22"/>
                <w:szCs w:val="22"/>
              </w:rPr>
              <w:t>We will consider a range of alternative Level 3 qualifications such as an Access Course in a relevant Science subject which has been passed with 112 UCAS points including 18 level 3 credits in Chemistry with a minimum 9 level 3 credits at Distinction and 9 Level credits at Merit.</w:t>
            </w:r>
          </w:p>
          <w:p w:rsidRPr="00BF1022" w:rsidR="001D4B93" w:rsidP="008D21F4" w:rsidRDefault="001D4B93" w14:paraId="15493538" w14:textId="77777777">
            <w:pPr>
              <w:rPr>
                <w:rFonts w:ascii="Arial" w:hAnsi="Arial" w:cs="Arial"/>
                <w:sz w:val="22"/>
                <w:szCs w:val="22"/>
              </w:rPr>
            </w:pPr>
          </w:p>
          <w:p w:rsidRPr="00BF1022" w:rsidR="00A92C9B" w:rsidP="008D21F4" w:rsidRDefault="00A92C9B" w14:paraId="47E96E74" w14:textId="6FF43DDE">
            <w:pPr>
              <w:rPr>
                <w:rFonts w:ascii="Arial" w:hAnsi="Arial" w:cs="Arial"/>
                <w:sz w:val="22"/>
                <w:szCs w:val="22"/>
              </w:rPr>
            </w:pPr>
            <w:r w:rsidRPr="00BF1022">
              <w:rPr>
                <w:rFonts w:ascii="Arial" w:hAnsi="Arial" w:cs="Arial"/>
                <w:sz w:val="22"/>
                <w:szCs w:val="22"/>
              </w:rPr>
              <w:t>Plus:</w:t>
            </w:r>
            <w:r w:rsidR="00C939A8">
              <w:rPr>
                <w:rFonts w:ascii="Arial" w:hAnsi="Arial" w:cs="Arial"/>
                <w:i/>
                <w:color w:val="FF0000"/>
                <w:sz w:val="22"/>
                <w:szCs w:val="22"/>
              </w:rPr>
              <w:t xml:space="preserve"> </w:t>
            </w:r>
            <w:r w:rsidRPr="004C0B97" w:rsidR="00C939A8">
              <w:rPr>
                <w:rFonts w:ascii="Arial" w:hAnsi="Arial" w:cs="Arial"/>
                <w:sz w:val="22"/>
                <w:szCs w:val="22"/>
              </w:rPr>
              <w:t xml:space="preserve">GCSE Candidates are normally required to hold five GCSE subjects grades A-C including Mathematics </w:t>
            </w:r>
            <w:r w:rsidRPr="004C0B97" w:rsidR="00C939A8">
              <w:rPr>
                <w:rFonts w:ascii="Arial" w:hAnsi="Arial" w:cs="Arial"/>
                <w:sz w:val="22"/>
                <w:szCs w:val="22"/>
              </w:rPr>
              <w:t>and English Language (or comparable numeric score under the newly reformed GCSE grading).</w:t>
            </w:r>
          </w:p>
          <w:p w:rsidRPr="00BF1022" w:rsidR="00A92C9B" w:rsidP="008D21F4" w:rsidRDefault="00A92C9B" w14:paraId="613F4586" w14:textId="77777777">
            <w:pPr>
              <w:rPr>
                <w:rFonts w:ascii="Arial" w:hAnsi="Arial" w:cs="Arial"/>
                <w:sz w:val="22"/>
                <w:szCs w:val="22"/>
              </w:rPr>
            </w:pPr>
          </w:p>
          <w:p w:rsidRPr="00BF1022" w:rsidR="00A92C9B" w:rsidP="008D21F4" w:rsidRDefault="00A92C9B" w14:paraId="535B1E17" w14:textId="110D3738">
            <w:pPr>
              <w:rPr>
                <w:rFonts w:ascii="Arial" w:hAnsi="Arial" w:cs="Arial"/>
                <w:sz w:val="22"/>
                <w:szCs w:val="22"/>
              </w:rPr>
            </w:pPr>
            <w:r w:rsidRPr="00BF1022">
              <w:rPr>
                <w:rFonts w:ascii="Arial" w:hAnsi="Arial" w:cs="Arial"/>
                <w:sz w:val="22"/>
                <w:szCs w:val="22"/>
              </w:rPr>
              <w:t xml:space="preserve">A minimum IELTS score of </w:t>
            </w:r>
            <w:r w:rsidR="005F5DCF">
              <w:rPr>
                <w:rFonts w:ascii="Arial" w:hAnsi="Arial" w:cs="Arial"/>
                <w:sz w:val="22"/>
                <w:szCs w:val="22"/>
              </w:rPr>
              <w:t>6.0 with no element below 5.5</w:t>
            </w:r>
            <w:r w:rsidRPr="00BF1022">
              <w:rPr>
                <w:rFonts w:ascii="Arial" w:hAnsi="Arial" w:cs="Arial"/>
                <w:sz w:val="22"/>
                <w:szCs w:val="22"/>
              </w:rPr>
              <w:t xml:space="preserve">, TOEFL </w:t>
            </w:r>
            <w:r w:rsidRPr="005F5DCF" w:rsidR="005F5DCF">
              <w:rPr>
                <w:rFonts w:ascii="Arial" w:hAnsi="Arial" w:cs="Arial"/>
                <w:sz w:val="22"/>
                <w:szCs w:val="22"/>
              </w:rPr>
              <w:t>iBT</w:t>
            </w:r>
            <w:r w:rsidR="005F5DCF">
              <w:rPr>
                <w:rFonts w:ascii="Arial" w:hAnsi="Arial" w:cs="Arial"/>
                <w:sz w:val="22"/>
                <w:szCs w:val="22"/>
              </w:rPr>
              <w:t xml:space="preserve"> </w:t>
            </w:r>
            <w:r w:rsidRPr="005F5DCF" w:rsidR="005F5DCF">
              <w:rPr>
                <w:rFonts w:ascii="Arial" w:hAnsi="Arial" w:cs="Arial"/>
                <w:sz w:val="22"/>
                <w:szCs w:val="22"/>
              </w:rPr>
              <w:t>8</w:t>
            </w:r>
            <w:r w:rsidR="000457EA">
              <w:rPr>
                <w:rFonts w:ascii="Arial" w:hAnsi="Arial" w:cs="Arial"/>
                <w:sz w:val="22"/>
                <w:szCs w:val="22"/>
              </w:rPr>
              <w:t>0</w:t>
            </w:r>
            <w:r w:rsidRPr="005F5DCF" w:rsidR="005F5DCF">
              <w:rPr>
                <w:rFonts w:ascii="Arial" w:hAnsi="Arial" w:cs="Arial"/>
                <w:sz w:val="22"/>
                <w:szCs w:val="22"/>
              </w:rPr>
              <w:t xml:space="preserve"> (</w:t>
            </w:r>
            <w:r w:rsidR="000457EA">
              <w:rPr>
                <w:rFonts w:ascii="Arial" w:hAnsi="Arial" w:cs="Arial"/>
                <w:sz w:val="22"/>
                <w:szCs w:val="22"/>
              </w:rPr>
              <w:t xml:space="preserve">with minimum scores </w:t>
            </w:r>
            <w:r w:rsidRPr="005F5DCF" w:rsidR="005F5DCF">
              <w:rPr>
                <w:rFonts w:ascii="Arial" w:hAnsi="Arial" w:cs="Arial"/>
                <w:sz w:val="22"/>
                <w:szCs w:val="22"/>
              </w:rPr>
              <w:t>R=</w:t>
            </w:r>
            <w:r w:rsidR="000457EA">
              <w:rPr>
                <w:rFonts w:ascii="Arial" w:hAnsi="Arial" w:cs="Arial"/>
                <w:sz w:val="22"/>
                <w:szCs w:val="22"/>
              </w:rPr>
              <w:t>18</w:t>
            </w:r>
            <w:r w:rsidRPr="005F5DCF" w:rsidR="005F5DCF">
              <w:rPr>
                <w:rFonts w:ascii="Arial" w:hAnsi="Arial" w:cs="Arial"/>
                <w:sz w:val="22"/>
                <w:szCs w:val="22"/>
              </w:rPr>
              <w:t>, L=</w:t>
            </w:r>
            <w:r w:rsidR="000457EA">
              <w:rPr>
                <w:rFonts w:ascii="Arial" w:hAnsi="Arial" w:cs="Arial"/>
                <w:sz w:val="22"/>
                <w:szCs w:val="22"/>
              </w:rPr>
              <w:t>17</w:t>
            </w:r>
            <w:r w:rsidRPr="005F5DCF" w:rsidR="005F5DCF">
              <w:rPr>
                <w:rFonts w:ascii="Arial" w:hAnsi="Arial" w:cs="Arial"/>
                <w:sz w:val="22"/>
                <w:szCs w:val="22"/>
              </w:rPr>
              <w:t>, S=2</w:t>
            </w:r>
            <w:r w:rsidR="000457EA">
              <w:rPr>
                <w:rFonts w:ascii="Arial" w:hAnsi="Arial" w:cs="Arial"/>
                <w:sz w:val="22"/>
                <w:szCs w:val="22"/>
              </w:rPr>
              <w:t>0</w:t>
            </w:r>
            <w:r w:rsidRPr="005F5DCF" w:rsidR="005F5DCF">
              <w:rPr>
                <w:rFonts w:ascii="Arial" w:hAnsi="Arial" w:cs="Arial"/>
                <w:sz w:val="22"/>
                <w:szCs w:val="22"/>
              </w:rPr>
              <w:t>, W=</w:t>
            </w:r>
            <w:r w:rsidR="000457EA">
              <w:rPr>
                <w:rFonts w:ascii="Arial" w:hAnsi="Arial" w:cs="Arial"/>
                <w:sz w:val="22"/>
                <w:szCs w:val="22"/>
              </w:rPr>
              <w:t>17</w:t>
            </w:r>
            <w:r w:rsidRPr="005F5DCF" w:rsidR="005F5DCF">
              <w:rPr>
                <w:rFonts w:ascii="Arial" w:hAnsi="Arial" w:cs="Arial"/>
                <w:sz w:val="22"/>
                <w:szCs w:val="22"/>
              </w:rPr>
              <w:t>)</w:t>
            </w:r>
            <w:r w:rsidRPr="00BF1022">
              <w:rPr>
                <w:rFonts w:ascii="Arial" w:hAnsi="Arial" w:cs="Arial"/>
                <w:sz w:val="22"/>
                <w:szCs w:val="22"/>
              </w:rPr>
              <w:t xml:space="preserve"> or equivalent is required for those for whom English is not their first language. </w:t>
            </w:r>
          </w:p>
          <w:p w:rsidRPr="00BF1022" w:rsidR="00A92C9B" w:rsidP="008D21F4" w:rsidRDefault="00A92C9B" w14:paraId="699E2E39" w14:textId="77777777">
            <w:pPr>
              <w:rPr>
                <w:rFonts w:ascii="Arial" w:hAnsi="Arial" w:cs="Arial"/>
                <w:sz w:val="22"/>
                <w:szCs w:val="22"/>
              </w:rPr>
            </w:pPr>
          </w:p>
          <w:p w:rsidRPr="00BF1022" w:rsidR="00A92C9B" w:rsidP="008D21F4" w:rsidRDefault="00A92C9B" w14:paraId="746020B0" w14:textId="77777777">
            <w:pPr>
              <w:rPr>
                <w:rFonts w:ascii="Arial" w:hAnsi="Arial" w:cs="Arial"/>
                <w:sz w:val="22"/>
                <w:szCs w:val="22"/>
              </w:rPr>
            </w:pPr>
            <w:r w:rsidRPr="00BF1022">
              <w:rPr>
                <w:rFonts w:ascii="Arial" w:hAnsi="Arial" w:cs="Arial"/>
                <w:sz w:val="22"/>
                <w:szCs w:val="22"/>
              </w:rPr>
              <w:t>Entry is normally at Level 4 with A-level or equivalent qualifications (See section D).  Transfer from a similar course is possible at Level 5 with passes in comparable Level 4 modules – but is at the discretion of the course team.  Intake is normally in September.</w:t>
            </w:r>
          </w:p>
          <w:p w:rsidRPr="00BF1022" w:rsidR="00A92C9B" w:rsidP="008D21F4" w:rsidRDefault="00A92C9B" w14:paraId="26D2F3EE" w14:textId="77777777">
            <w:pPr>
              <w:rPr>
                <w:rFonts w:ascii="Arial" w:hAnsi="Arial" w:cs="Arial"/>
                <w:sz w:val="22"/>
                <w:szCs w:val="22"/>
              </w:rPr>
            </w:pPr>
          </w:p>
          <w:p w:rsidRPr="00566E22" w:rsidR="00A92C9B" w:rsidP="008D21F4" w:rsidRDefault="00566E22" w14:paraId="05E4ABD5" w14:textId="1E3A080E">
            <w:pPr>
              <w:rPr>
                <w:rFonts w:ascii="Arial" w:hAnsi="Arial" w:cs="Arial"/>
                <w:iCs/>
                <w:sz w:val="22"/>
                <w:szCs w:val="22"/>
              </w:rPr>
            </w:pPr>
            <w:r>
              <w:rPr>
                <w:rFonts w:ascii="Arial" w:hAnsi="Arial" w:cs="Arial"/>
                <w:iCs/>
                <w:sz w:val="22"/>
                <w:szCs w:val="22"/>
              </w:rPr>
              <w:t xml:space="preserve">Through our provision of Recognition of Prior Learning, applicants may be able to receive academic credit for </w:t>
            </w:r>
            <w:r w:rsidR="00263B63">
              <w:rPr>
                <w:rFonts w:ascii="Arial" w:hAnsi="Arial" w:cs="Arial"/>
                <w:iCs/>
                <w:sz w:val="22"/>
                <w:szCs w:val="22"/>
              </w:rPr>
              <w:t xml:space="preserve">previously accumulated credits (for example, 120 credits gained at another institution in topics allied to those taught in this course) </w:t>
            </w:r>
            <w:r w:rsidRPr="00263B63" w:rsidR="00263B63">
              <w:rPr>
                <w:rFonts w:ascii="Arial" w:hAnsi="Arial" w:cs="Arial"/>
                <w:iCs/>
                <w:sz w:val="22"/>
                <w:szCs w:val="22"/>
              </w:rPr>
              <w:t>where it can be proven as the equivalent in level and outcome to modules</w:t>
            </w:r>
            <w:r w:rsidR="00263B63">
              <w:rPr>
                <w:rFonts w:ascii="Arial" w:hAnsi="Arial" w:cs="Arial"/>
                <w:iCs/>
                <w:sz w:val="22"/>
                <w:szCs w:val="22"/>
              </w:rPr>
              <w:t xml:space="preserve"> </w:t>
            </w:r>
            <w:r w:rsidRPr="00263B63" w:rsidR="00263B63">
              <w:rPr>
                <w:rFonts w:ascii="Arial" w:hAnsi="Arial" w:cs="Arial"/>
                <w:iCs/>
                <w:sz w:val="22"/>
                <w:szCs w:val="22"/>
              </w:rPr>
              <w:t>/</w:t>
            </w:r>
            <w:r w:rsidR="00263B63">
              <w:rPr>
                <w:rFonts w:ascii="Arial" w:hAnsi="Arial" w:cs="Arial"/>
                <w:iCs/>
                <w:sz w:val="22"/>
                <w:szCs w:val="22"/>
              </w:rPr>
              <w:t xml:space="preserve"> </w:t>
            </w:r>
            <w:r w:rsidRPr="00263B63" w:rsidR="00263B63">
              <w:rPr>
                <w:rFonts w:ascii="Arial" w:hAnsi="Arial" w:cs="Arial"/>
                <w:iCs/>
                <w:sz w:val="22"/>
                <w:szCs w:val="22"/>
              </w:rPr>
              <w:t>courses offered</w:t>
            </w:r>
            <w:r w:rsidR="00263B63">
              <w:rPr>
                <w:rFonts w:ascii="Arial" w:hAnsi="Arial" w:cs="Arial"/>
                <w:iCs/>
                <w:sz w:val="22"/>
                <w:szCs w:val="22"/>
              </w:rPr>
              <w:t xml:space="preserve">. </w:t>
            </w:r>
          </w:p>
          <w:p w:rsidRPr="00BF1022" w:rsidR="00C447A7" w:rsidP="008D21F4" w:rsidRDefault="00C447A7" w14:paraId="4B08F2A9" w14:textId="336B0EAF">
            <w:pPr>
              <w:rPr>
                <w:rFonts w:ascii="Arial" w:hAnsi="Arial" w:cs="Arial"/>
                <w:i/>
                <w:color w:val="FF0000"/>
                <w:sz w:val="22"/>
                <w:szCs w:val="22"/>
              </w:rPr>
            </w:pPr>
          </w:p>
        </w:tc>
      </w:tr>
      <w:tr w:rsidRPr="00BF1022" w:rsidR="00A92C9B" w:rsidTr="00BF1022" w14:paraId="2D5500BF" w14:textId="77777777">
        <w:tc>
          <w:tcPr>
            <w:tcW w:w="3436" w:type="dxa"/>
          </w:tcPr>
          <w:p w:rsidRPr="00BF1022" w:rsidR="00A92C9B" w:rsidP="008D21F4" w:rsidRDefault="00A92C9B" w14:paraId="348053E9" w14:textId="77777777">
            <w:pPr>
              <w:rPr>
                <w:rFonts w:ascii="Arial" w:hAnsi="Arial" w:cs="Arial"/>
                <w:b/>
                <w:sz w:val="22"/>
                <w:szCs w:val="22"/>
              </w:rPr>
            </w:pPr>
            <w:r w:rsidRPr="00BF1022">
              <w:rPr>
                <w:rFonts w:ascii="Arial" w:hAnsi="Arial" w:cs="Arial"/>
                <w:b/>
                <w:sz w:val="22"/>
                <w:szCs w:val="22"/>
              </w:rPr>
              <w:t>Programme Accredited by:</w:t>
            </w:r>
          </w:p>
          <w:p w:rsidRPr="00BF1022" w:rsidR="00A92C9B" w:rsidP="008D21F4" w:rsidRDefault="00A92C9B" w14:paraId="3A1FE4F7" w14:textId="77777777">
            <w:pPr>
              <w:rPr>
                <w:rFonts w:ascii="Arial" w:hAnsi="Arial" w:cs="Arial"/>
                <w:b/>
                <w:sz w:val="22"/>
                <w:szCs w:val="22"/>
              </w:rPr>
            </w:pPr>
          </w:p>
        </w:tc>
        <w:tc>
          <w:tcPr>
            <w:tcW w:w="5580" w:type="dxa"/>
          </w:tcPr>
          <w:p w:rsidRPr="00263B63" w:rsidR="00A92C9B" w:rsidP="008D21F4" w:rsidRDefault="00A92C9B" w14:paraId="749FB0F8" w14:textId="2BF6313F">
            <w:pPr>
              <w:rPr>
                <w:rFonts w:ascii="Arial" w:hAnsi="Arial" w:cs="Arial"/>
                <w:iCs/>
                <w:color w:val="FF0000"/>
                <w:sz w:val="22"/>
                <w:szCs w:val="22"/>
              </w:rPr>
            </w:pPr>
          </w:p>
        </w:tc>
      </w:tr>
      <w:tr w:rsidRPr="00BF1022" w:rsidR="00A92C9B" w:rsidTr="00BF1022" w14:paraId="1D2A8CE1" w14:textId="77777777">
        <w:tc>
          <w:tcPr>
            <w:tcW w:w="3436" w:type="dxa"/>
          </w:tcPr>
          <w:p w:rsidRPr="00BF1022" w:rsidR="00A92C9B" w:rsidP="008D21F4" w:rsidRDefault="00A92C9B" w14:paraId="310A7388" w14:textId="77777777">
            <w:pPr>
              <w:rPr>
                <w:rFonts w:ascii="Arial" w:hAnsi="Arial" w:cs="Arial"/>
                <w:b/>
                <w:sz w:val="22"/>
                <w:szCs w:val="22"/>
              </w:rPr>
            </w:pPr>
            <w:r w:rsidRPr="00BF1022">
              <w:rPr>
                <w:rFonts w:ascii="Arial" w:hAnsi="Arial" w:cs="Arial"/>
                <w:b/>
                <w:sz w:val="22"/>
                <w:szCs w:val="22"/>
              </w:rPr>
              <w:t>QAA Subject Benchmark Statements:</w:t>
            </w:r>
          </w:p>
          <w:p w:rsidRPr="00BF1022" w:rsidR="00A92C9B" w:rsidP="008D21F4" w:rsidRDefault="00A92C9B" w14:paraId="78FF0191" w14:textId="77777777">
            <w:pPr>
              <w:rPr>
                <w:rFonts w:ascii="Arial" w:hAnsi="Arial" w:cs="Arial"/>
                <w:b/>
                <w:sz w:val="22"/>
                <w:szCs w:val="22"/>
              </w:rPr>
            </w:pPr>
          </w:p>
        </w:tc>
        <w:tc>
          <w:tcPr>
            <w:tcW w:w="5580" w:type="dxa"/>
          </w:tcPr>
          <w:p w:rsidRPr="001D4B93" w:rsidR="00A92C9B" w:rsidP="008D21F4" w:rsidRDefault="00A92C9B" w14:paraId="69EC1DB8" w14:textId="51E2295D">
            <w:pPr>
              <w:rPr>
                <w:rFonts w:ascii="Arial" w:hAnsi="Arial" w:cs="Arial"/>
                <w:iCs/>
                <w:color w:val="FF0000"/>
                <w:sz w:val="22"/>
                <w:szCs w:val="22"/>
              </w:rPr>
            </w:pPr>
            <w:r w:rsidRPr="001D4B93">
              <w:rPr>
                <w:rFonts w:ascii="Arial" w:hAnsi="Arial" w:cs="Arial"/>
                <w:iCs/>
                <w:sz w:val="22"/>
                <w:szCs w:val="22"/>
              </w:rPr>
              <w:t xml:space="preserve">All subject benchmark statements can be found </w:t>
            </w:r>
            <w:hyperlink w:history="1" r:id="rId12">
              <w:r w:rsidRPr="001D4B93">
                <w:rPr>
                  <w:rFonts w:ascii="Arial" w:hAnsi="Arial" w:cs="Arial"/>
                  <w:iCs/>
                  <w:sz w:val="22"/>
                  <w:szCs w:val="22"/>
                </w:rPr>
                <w:t>here</w:t>
              </w:r>
            </w:hyperlink>
            <w:r w:rsidRPr="001D4B93">
              <w:rPr>
                <w:rFonts w:ascii="Arial" w:hAnsi="Arial" w:cs="Arial"/>
                <w:iCs/>
                <w:sz w:val="22"/>
                <w:szCs w:val="22"/>
              </w:rPr>
              <w:t xml:space="preserve">.  </w:t>
            </w:r>
            <w:r w:rsidRPr="001D4B93" w:rsidR="001D4B93">
              <w:rPr>
                <w:rFonts w:ascii="Arial" w:hAnsi="Arial" w:cs="Arial"/>
                <w:iCs/>
                <w:sz w:val="22"/>
                <w:szCs w:val="22"/>
              </w:rPr>
              <w:t xml:space="preserve">The Chemistry QAA Subject Benchmark statement can be accessed at: </w:t>
            </w:r>
            <w:hyperlink w:history="1" r:id="rId13">
              <w:r w:rsidRPr="001D4B93" w:rsidR="001D4B93">
                <w:rPr>
                  <w:rStyle w:val="Hyperlink"/>
                  <w:rFonts w:ascii="Arial" w:hAnsi="Arial" w:cs="Arial"/>
                  <w:iCs/>
                  <w:sz w:val="22"/>
                  <w:szCs w:val="22"/>
                </w:rPr>
                <w:t>https://www.qaa.ac.uk/docs/qaa/subject-benchmark-statements/subject-benchmark-statement-chemistry.pdf?sfvrsn=1af2c881_4</w:t>
              </w:r>
            </w:hyperlink>
            <w:r w:rsidRPr="001D4B93" w:rsidR="001D4B93">
              <w:rPr>
                <w:rFonts w:ascii="Arial" w:hAnsi="Arial" w:cs="Arial"/>
                <w:iCs/>
                <w:color w:val="FF0000"/>
                <w:sz w:val="22"/>
                <w:szCs w:val="22"/>
              </w:rPr>
              <w:t xml:space="preserve"> </w:t>
            </w:r>
          </w:p>
          <w:p w:rsidRPr="00BF1022" w:rsidR="00A92C9B" w:rsidP="008D21F4" w:rsidRDefault="00A92C9B" w14:paraId="223D1A66" w14:textId="77777777">
            <w:pPr>
              <w:rPr>
                <w:rFonts w:ascii="Arial" w:hAnsi="Arial" w:cs="Arial"/>
                <w:i/>
                <w:color w:val="FF0000"/>
                <w:sz w:val="22"/>
                <w:szCs w:val="22"/>
              </w:rPr>
            </w:pPr>
          </w:p>
        </w:tc>
      </w:tr>
      <w:tr w:rsidRPr="00BF1022" w:rsidR="00A92C9B" w:rsidTr="00BF1022" w14:paraId="53E5FC2C" w14:textId="77777777">
        <w:tc>
          <w:tcPr>
            <w:tcW w:w="3436" w:type="dxa"/>
          </w:tcPr>
          <w:p w:rsidRPr="00BF1022" w:rsidR="00A92C9B" w:rsidP="008D21F4" w:rsidRDefault="00A92C9B"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RPr="00BF1022" w:rsidR="00A92C9B" w:rsidP="008D21F4" w:rsidRDefault="000457EA" w14:paraId="402E8661" w14:textId="6CF07BB6">
            <w:pPr>
              <w:rPr>
                <w:rFonts w:ascii="Arial" w:hAnsi="Arial" w:cs="Arial"/>
                <w:i/>
                <w:color w:val="FF0000"/>
                <w:sz w:val="22"/>
                <w:szCs w:val="22"/>
              </w:rPr>
            </w:pPr>
            <w:r>
              <w:rPr>
                <w:rFonts w:ascii="Arial" w:hAnsi="Arial" w:cs="Arial"/>
                <w:iCs/>
                <w:sz w:val="22"/>
                <w:szCs w:val="22"/>
              </w:rPr>
              <w:t>None</w:t>
            </w:r>
          </w:p>
        </w:tc>
      </w:tr>
      <w:tr w:rsidRPr="00BF1022" w:rsidR="00A92C9B" w:rsidTr="00BF1022" w14:paraId="033C9415" w14:textId="77777777">
        <w:tc>
          <w:tcPr>
            <w:tcW w:w="3436" w:type="dxa"/>
          </w:tcPr>
          <w:p w:rsidRPr="00BF1022" w:rsidR="00A92C9B" w:rsidP="008D21F4" w:rsidRDefault="00A92C9B" w14:paraId="39080205" w14:textId="77777777">
            <w:pPr>
              <w:rPr>
                <w:rFonts w:ascii="Arial" w:hAnsi="Arial" w:cs="Arial"/>
                <w:b/>
                <w:sz w:val="22"/>
                <w:szCs w:val="22"/>
              </w:rPr>
            </w:pPr>
            <w:r w:rsidRPr="00BF1022">
              <w:rPr>
                <w:rFonts w:ascii="Arial" w:hAnsi="Arial" w:cs="Arial"/>
                <w:b/>
                <w:sz w:val="22"/>
                <w:szCs w:val="22"/>
              </w:rPr>
              <w:t>UCAS Code:</w:t>
            </w:r>
          </w:p>
          <w:p w:rsidRPr="00BF1022" w:rsidR="00A92C9B" w:rsidP="008D21F4" w:rsidRDefault="00A92C9B" w14:paraId="03425216" w14:textId="77777777">
            <w:pPr>
              <w:rPr>
                <w:rFonts w:ascii="Arial" w:hAnsi="Arial" w:cs="Arial"/>
                <w:b/>
                <w:sz w:val="22"/>
                <w:szCs w:val="22"/>
              </w:rPr>
            </w:pPr>
          </w:p>
        </w:tc>
        <w:tc>
          <w:tcPr>
            <w:tcW w:w="5580" w:type="dxa"/>
          </w:tcPr>
          <w:p w:rsidRPr="001D4B93" w:rsidR="00A92C9B" w:rsidP="008D21F4" w:rsidRDefault="001D4B93" w14:paraId="2253C86C" w14:textId="5DEDF619">
            <w:pPr>
              <w:rPr>
                <w:rFonts w:ascii="Arial" w:hAnsi="Arial" w:cs="Arial"/>
                <w:iCs/>
                <w:color w:val="FF0000"/>
                <w:sz w:val="22"/>
                <w:szCs w:val="22"/>
              </w:rPr>
            </w:pPr>
            <w:r>
              <w:rPr>
                <w:rFonts w:ascii="Arial" w:hAnsi="Arial" w:cs="Arial"/>
                <w:sz w:val="22"/>
                <w:szCs w:val="22"/>
              </w:rPr>
              <w:t>F123</w:t>
            </w:r>
          </w:p>
        </w:tc>
      </w:tr>
    </w:tbl>
    <w:p w:rsidR="00BF1022" w:rsidP="008D21F4" w:rsidRDefault="00BF1022" w14:paraId="5B3ED563" w14:textId="77777777"/>
    <w:p w:rsidRPr="00DA2044" w:rsidR="00A92C9B" w:rsidP="008D21F4" w:rsidRDefault="00A92C9B" w14:paraId="713B8AFB" w14:textId="77777777">
      <w:pPr>
        <w:rPr>
          <w:rFonts w:ascii="Arial" w:hAnsi="Arial" w:cs="Arial"/>
          <w:b/>
        </w:rPr>
      </w:pPr>
    </w:p>
    <w:p w:rsidRPr="00DA2044" w:rsidR="00A92C9B" w:rsidP="008D21F4" w:rsidRDefault="00A92C9B" w14:paraId="144FC250" w14:textId="77777777">
      <w:pPr>
        <w:rPr>
          <w:rFonts w:ascii="Arial" w:hAnsi="Arial" w:cs="Arial"/>
          <w:b/>
        </w:rPr>
      </w:pPr>
    </w:p>
    <w:p w:rsidRPr="00DA2044" w:rsidR="00A92C9B" w:rsidP="008D21F4" w:rsidRDefault="00A92C9B" w14:paraId="52DE25BE" w14:textId="77777777">
      <w:pPr>
        <w:rPr>
          <w:rFonts w:ascii="Arial" w:hAnsi="Arial" w:cs="Arial"/>
          <w:b/>
        </w:rPr>
      </w:pPr>
    </w:p>
    <w:p w:rsidRPr="00DA2044" w:rsidR="00A92C9B" w:rsidP="008D21F4" w:rsidRDefault="00A92C9B" w14:paraId="2F5ACA15" w14:textId="77777777">
      <w:pPr>
        <w:rPr>
          <w:rFonts w:ascii="Arial" w:hAnsi="Arial" w:cs="Arial"/>
          <w:b/>
        </w:rPr>
      </w:pPr>
    </w:p>
    <w:p w:rsidRPr="00DA2044" w:rsidR="00A92C9B" w:rsidP="008D21F4" w:rsidRDefault="00A92C9B" w14:paraId="49075C39" w14:textId="77777777">
      <w:pPr>
        <w:rPr>
          <w:rFonts w:ascii="Arial" w:hAnsi="Arial" w:cs="Arial"/>
          <w:b/>
        </w:rPr>
      </w:pPr>
    </w:p>
    <w:p w:rsidRPr="00DA2044" w:rsidR="00A92C9B" w:rsidP="008D21F4" w:rsidRDefault="00A92C9B" w14:paraId="3A69D352" w14:textId="77777777">
      <w:pPr>
        <w:rPr>
          <w:rFonts w:ascii="Arial" w:hAnsi="Arial" w:cs="Arial"/>
          <w:b/>
        </w:rPr>
      </w:pPr>
    </w:p>
    <w:p w:rsidRPr="00DA2044" w:rsidR="00A92C9B" w:rsidP="008D21F4" w:rsidRDefault="00A92C9B" w14:paraId="08DCB7C0" w14:textId="77777777">
      <w:pPr>
        <w:rPr>
          <w:rFonts w:ascii="Arial" w:hAnsi="Arial" w:cs="Arial"/>
          <w:b/>
        </w:rPr>
      </w:pPr>
    </w:p>
    <w:p w:rsidRPr="00DA2044" w:rsidR="00A92C9B" w:rsidP="008D21F4" w:rsidRDefault="00A92C9B" w14:paraId="1681F4C1" w14:textId="77777777">
      <w:pPr>
        <w:rPr>
          <w:rFonts w:ascii="Arial" w:hAnsi="Arial" w:cs="Arial"/>
          <w:b/>
        </w:rPr>
      </w:pPr>
    </w:p>
    <w:p w:rsidRPr="00DA2044" w:rsidR="00A92C9B" w:rsidP="008D21F4" w:rsidRDefault="00A92C9B" w14:paraId="129745D7" w14:textId="77777777">
      <w:pPr>
        <w:rPr>
          <w:rFonts w:ascii="Arial" w:hAnsi="Arial" w:cs="Arial"/>
          <w:b/>
        </w:rPr>
      </w:pPr>
    </w:p>
    <w:p w:rsidRPr="00DA2044" w:rsidR="00A92C9B" w:rsidP="008D21F4" w:rsidRDefault="00A92C9B" w14:paraId="505F05A6" w14:textId="77777777">
      <w:pPr>
        <w:rPr>
          <w:rFonts w:ascii="Arial" w:hAnsi="Arial" w:cs="Arial"/>
          <w:b/>
        </w:rPr>
      </w:pPr>
    </w:p>
    <w:p w:rsidR="008D21F4" w:rsidP="008D21F4" w:rsidRDefault="008D21F4" w14:paraId="3A610518" w14:textId="77777777">
      <w:pPr>
        <w:spacing w:after="160"/>
        <w:rPr>
          <w:rFonts w:ascii="Arial" w:hAnsi="Arial" w:cs="Arial"/>
          <w:b/>
          <w:sz w:val="22"/>
          <w:szCs w:val="22"/>
        </w:rPr>
      </w:pPr>
      <w:r>
        <w:rPr>
          <w:rFonts w:ascii="Arial" w:hAnsi="Arial" w:cs="Arial"/>
          <w:b/>
          <w:sz w:val="22"/>
          <w:szCs w:val="22"/>
        </w:rPr>
        <w:br w:type="page"/>
      </w:r>
    </w:p>
    <w:p w:rsidRPr="000765B1" w:rsidR="00A92C9B" w:rsidP="008D21F4" w:rsidRDefault="00A92C9B" w14:paraId="68688226" w14:textId="1FE8A079">
      <w:pPr>
        <w:rPr>
          <w:rFonts w:ascii="Arial" w:hAnsi="Arial" w:cs="Arial"/>
          <w:b/>
          <w:sz w:val="22"/>
          <w:szCs w:val="22"/>
        </w:rPr>
      </w:pPr>
      <w:r w:rsidRPr="000765B1">
        <w:rPr>
          <w:rFonts w:ascii="Arial" w:hAnsi="Arial" w:cs="Arial"/>
          <w:b/>
          <w:sz w:val="22"/>
          <w:szCs w:val="22"/>
        </w:rPr>
        <w:t>SECTION 2: THE COURSE</w:t>
      </w:r>
    </w:p>
    <w:p w:rsidRPr="000765B1" w:rsidR="00A92C9B" w:rsidP="008D21F4" w:rsidRDefault="00A92C9B" w14:paraId="0C55EBA3" w14:textId="77777777">
      <w:pPr>
        <w:rPr>
          <w:rFonts w:ascii="Arial" w:hAnsi="Arial" w:cs="Arial"/>
          <w:b/>
          <w:sz w:val="22"/>
          <w:szCs w:val="22"/>
        </w:rPr>
      </w:pPr>
    </w:p>
    <w:p w:rsidRPr="000765B1" w:rsidR="00A92C9B" w:rsidP="008D21F4" w:rsidRDefault="00A92C9B" w14:paraId="573D7B0B" w14:textId="77777777">
      <w:pPr>
        <w:pStyle w:val="ListParagraph"/>
        <w:numPr>
          <w:ilvl w:val="0"/>
          <w:numId w:val="1"/>
        </w:numPr>
        <w:rPr>
          <w:rFonts w:ascii="Arial" w:hAnsi="Arial" w:cs="Arial"/>
        </w:rPr>
      </w:pPr>
      <w:r w:rsidRPr="000765B1">
        <w:rPr>
          <w:rFonts w:ascii="Arial" w:hAnsi="Arial" w:cs="Arial"/>
          <w:b/>
        </w:rPr>
        <w:t>Aims of the Course</w:t>
      </w:r>
    </w:p>
    <w:p w:rsidRPr="000765B1" w:rsidR="00A92C9B" w:rsidP="008D21F4" w:rsidRDefault="00A92C9B" w14:paraId="6CA642FD" w14:textId="77777777">
      <w:pPr>
        <w:pStyle w:val="ListParagraph"/>
        <w:ind w:left="0"/>
        <w:rPr>
          <w:rFonts w:ascii="Arial" w:hAnsi="Arial" w:cs="Arial"/>
          <w:i/>
        </w:rPr>
      </w:pPr>
    </w:p>
    <w:p w:rsidRPr="00AA7C8F" w:rsidR="001D4B93" w:rsidP="008D21F4" w:rsidRDefault="001D4B93" w14:paraId="421564B4" w14:textId="77777777">
      <w:pPr>
        <w:jc w:val="both"/>
        <w:rPr>
          <w:rFonts w:ascii="Arial" w:hAnsi="Arial" w:cs="Arial"/>
          <w:sz w:val="22"/>
          <w:szCs w:val="22"/>
        </w:rPr>
      </w:pPr>
      <w:r w:rsidRPr="00AA7C8F">
        <w:rPr>
          <w:rFonts w:ascii="Arial" w:hAnsi="Arial" w:cs="Arial"/>
          <w:sz w:val="22"/>
          <w:szCs w:val="22"/>
        </w:rPr>
        <w:t>The main aims of the field taken by MChem</w:t>
      </w:r>
      <w:r>
        <w:rPr>
          <w:rFonts w:ascii="Arial" w:hAnsi="Arial" w:cs="Arial"/>
          <w:sz w:val="22"/>
          <w:szCs w:val="22"/>
        </w:rPr>
        <w:t xml:space="preserve"> Chemistry with Medicinal Chemistry</w:t>
      </w:r>
      <w:r w:rsidRPr="00AA7C8F">
        <w:rPr>
          <w:rFonts w:ascii="Arial" w:hAnsi="Arial" w:cs="Arial"/>
          <w:sz w:val="22"/>
          <w:szCs w:val="22"/>
        </w:rPr>
        <w:t xml:space="preserve"> students are:</w:t>
      </w:r>
    </w:p>
    <w:p w:rsidRPr="00AA7C8F" w:rsidR="001D4B93" w:rsidP="008D21F4" w:rsidRDefault="001D4B93" w14:paraId="49C536AA" w14:textId="77777777">
      <w:pPr>
        <w:jc w:val="both"/>
        <w:rPr>
          <w:rFonts w:ascii="Arial" w:hAnsi="Arial" w:cs="Arial"/>
          <w:sz w:val="22"/>
          <w:szCs w:val="22"/>
        </w:rPr>
      </w:pPr>
    </w:p>
    <w:p w:rsidRPr="00AA7C8F" w:rsidR="001D4B93" w:rsidP="00C15927" w:rsidRDefault="001D4B93" w14:paraId="78451EAC" w14:textId="5E3C895B">
      <w:pPr>
        <w:ind w:left="1440" w:hanging="720"/>
        <w:jc w:val="both"/>
        <w:rPr>
          <w:rFonts w:ascii="Arial" w:hAnsi="Arial" w:cs="Arial"/>
          <w:sz w:val="22"/>
          <w:szCs w:val="22"/>
        </w:rPr>
      </w:pPr>
      <w:r w:rsidRPr="00AA7C8F">
        <w:rPr>
          <w:rFonts w:ascii="Symbol" w:hAnsi="Symbol" w:eastAsia="Symbol" w:cs="Symbol"/>
          <w:sz w:val="22"/>
          <w:szCs w:val="22"/>
        </w:rPr>
        <w:t></w:t>
      </w:r>
      <w:r w:rsidRPr="00AA7C8F">
        <w:rPr>
          <w:rFonts w:ascii="Arial" w:hAnsi="Arial" w:cs="Arial"/>
          <w:sz w:val="22"/>
          <w:szCs w:val="22"/>
        </w:rPr>
        <w:tab/>
      </w:r>
      <w:r w:rsidRPr="00E00F63">
        <w:rPr>
          <w:rFonts w:ascii="Arial" w:hAnsi="Arial" w:cs="Arial"/>
          <w:sz w:val="22"/>
          <w:szCs w:val="22"/>
        </w:rPr>
        <w:t>to enable students to specialize in the field of medicinal chemistry while providing students with a broad knowledge of chemistry including applied aspects, plus depth in the main branches of the subject (organic, inorganic, physical and analytical chemistry)</w:t>
      </w:r>
    </w:p>
    <w:p w:rsidRPr="00AA7C8F" w:rsidR="001D4B93" w:rsidP="00C15927" w:rsidRDefault="001D4B93" w14:paraId="591A3118" w14:textId="515DF556">
      <w:pPr>
        <w:ind w:firstLine="720"/>
        <w:jc w:val="both"/>
        <w:rPr>
          <w:rFonts w:ascii="Arial" w:hAnsi="Arial" w:cs="Arial"/>
          <w:sz w:val="22"/>
          <w:szCs w:val="22"/>
        </w:rPr>
      </w:pPr>
      <w:r w:rsidRPr="00AA7C8F">
        <w:rPr>
          <w:rFonts w:ascii="Symbol" w:hAnsi="Symbol" w:eastAsia="Symbol" w:cs="Symbol"/>
          <w:sz w:val="22"/>
          <w:szCs w:val="22"/>
        </w:rPr>
        <w:t></w:t>
      </w:r>
      <w:r w:rsidRPr="00AA7C8F">
        <w:rPr>
          <w:rFonts w:ascii="Arial" w:hAnsi="Arial" w:cs="Arial"/>
          <w:sz w:val="22"/>
          <w:szCs w:val="22"/>
        </w:rPr>
        <w:tab/>
      </w:r>
      <w:r w:rsidRPr="00AA7C8F">
        <w:rPr>
          <w:rFonts w:ascii="Arial" w:hAnsi="Arial" w:cs="Arial"/>
          <w:sz w:val="22"/>
          <w:szCs w:val="22"/>
        </w:rPr>
        <w:t>to develop subject related practical skills</w:t>
      </w:r>
    </w:p>
    <w:p w:rsidRPr="00AA7C8F" w:rsidR="001D4B93" w:rsidP="008D21F4" w:rsidRDefault="001D4B93" w14:paraId="5CDA409B" w14:textId="0C391EBC">
      <w:pPr>
        <w:ind w:left="1440" w:hanging="720"/>
        <w:jc w:val="both"/>
        <w:rPr>
          <w:rFonts w:ascii="Arial" w:hAnsi="Arial" w:cs="Arial"/>
          <w:sz w:val="22"/>
          <w:szCs w:val="22"/>
        </w:rPr>
      </w:pPr>
      <w:r w:rsidRPr="00AA7C8F">
        <w:rPr>
          <w:rFonts w:ascii="Symbol" w:hAnsi="Symbol" w:eastAsia="Symbol" w:cs="Symbol"/>
          <w:sz w:val="22"/>
          <w:szCs w:val="22"/>
        </w:rPr>
        <w:t></w:t>
      </w:r>
      <w:r w:rsidRPr="00AA7C8F">
        <w:rPr>
          <w:rFonts w:ascii="Arial" w:hAnsi="Arial" w:cs="Arial"/>
          <w:sz w:val="22"/>
          <w:szCs w:val="22"/>
        </w:rPr>
        <w:tab/>
      </w:r>
      <w:r w:rsidRPr="00AA7C8F">
        <w:rPr>
          <w:rFonts w:ascii="Arial" w:hAnsi="Arial" w:cs="Arial"/>
          <w:sz w:val="22"/>
          <w:szCs w:val="22"/>
        </w:rPr>
        <w:t>to prepare students for graduate employment (</w:t>
      </w:r>
      <w:r w:rsidR="00A6311C">
        <w:rPr>
          <w:rFonts w:ascii="Arial" w:hAnsi="Arial" w:cs="Arial"/>
          <w:sz w:val="22"/>
          <w:szCs w:val="22"/>
        </w:rPr>
        <w:t>in a medicinal chemistry related role</w:t>
      </w:r>
      <w:r w:rsidRPr="00AA7C8F">
        <w:rPr>
          <w:rFonts w:ascii="Arial" w:hAnsi="Arial" w:cs="Arial"/>
          <w:sz w:val="22"/>
          <w:szCs w:val="22"/>
        </w:rPr>
        <w:t xml:space="preserve"> or otherwise) or further study (either taught or by research) by developing their intellectual, problem solving, analytical and key (transferable) skills.</w:t>
      </w:r>
    </w:p>
    <w:p w:rsidRPr="00AA7C8F" w:rsidR="001D4B93" w:rsidP="008D21F4" w:rsidRDefault="001D4B93" w14:paraId="3BED60D0" w14:textId="4571C9F8">
      <w:pPr>
        <w:ind w:left="1440" w:hanging="720"/>
        <w:jc w:val="both"/>
        <w:rPr>
          <w:rFonts w:ascii="Arial" w:hAnsi="Arial" w:cs="Arial"/>
          <w:sz w:val="22"/>
          <w:szCs w:val="22"/>
        </w:rPr>
      </w:pPr>
      <w:r w:rsidRPr="00AA7C8F">
        <w:rPr>
          <w:rFonts w:ascii="Symbol" w:hAnsi="Symbol" w:eastAsia="Symbol" w:cs="Symbol"/>
          <w:sz w:val="22"/>
          <w:szCs w:val="22"/>
        </w:rPr>
        <w:t></w:t>
      </w:r>
      <w:r w:rsidRPr="00AA7C8F">
        <w:rPr>
          <w:rFonts w:ascii="Arial" w:hAnsi="Arial" w:cs="Arial"/>
          <w:sz w:val="22"/>
          <w:szCs w:val="22"/>
        </w:rPr>
        <w:tab/>
      </w:r>
      <w:r w:rsidRPr="00AA7C8F">
        <w:rPr>
          <w:rFonts w:ascii="Arial" w:hAnsi="Arial" w:cs="Arial"/>
          <w:sz w:val="22"/>
          <w:szCs w:val="22"/>
        </w:rPr>
        <w:t xml:space="preserve">to enable students to </w:t>
      </w:r>
      <w:r w:rsidR="00607018">
        <w:rPr>
          <w:rFonts w:ascii="Arial" w:hAnsi="Arial" w:cs="Arial"/>
          <w:sz w:val="22"/>
          <w:szCs w:val="22"/>
        </w:rPr>
        <w:t>develop</w:t>
      </w:r>
      <w:r w:rsidRPr="00AA7C8F">
        <w:rPr>
          <w:rFonts w:ascii="Arial" w:hAnsi="Arial" w:cs="Arial"/>
          <w:sz w:val="22"/>
          <w:szCs w:val="22"/>
        </w:rPr>
        <w:t xml:space="preserve"> </w:t>
      </w:r>
      <w:r w:rsidR="00607018">
        <w:rPr>
          <w:rFonts w:ascii="Arial" w:hAnsi="Arial" w:cs="Arial"/>
          <w:sz w:val="22"/>
          <w:szCs w:val="22"/>
        </w:rPr>
        <w:t>research</w:t>
      </w:r>
      <w:r w:rsidRPr="00AA7C8F">
        <w:rPr>
          <w:rFonts w:ascii="Arial" w:hAnsi="Arial" w:cs="Arial"/>
          <w:sz w:val="22"/>
          <w:szCs w:val="22"/>
        </w:rPr>
        <w:t xml:space="preserve"> skills and methodologies, including </w:t>
      </w:r>
      <w:r w:rsidR="00607018">
        <w:rPr>
          <w:rFonts w:ascii="Arial" w:hAnsi="Arial" w:cs="Arial"/>
          <w:sz w:val="22"/>
          <w:szCs w:val="22"/>
        </w:rPr>
        <w:t xml:space="preserve">project and time management, </w:t>
      </w:r>
      <w:r w:rsidRPr="00AA7C8F">
        <w:rPr>
          <w:rFonts w:ascii="Arial" w:hAnsi="Arial" w:cs="Arial"/>
          <w:sz w:val="22"/>
          <w:szCs w:val="22"/>
        </w:rPr>
        <w:t>modern literature searching techniques, critical analysis of data and report presentation</w:t>
      </w:r>
    </w:p>
    <w:p w:rsidRPr="00AA7C8F" w:rsidR="001D4B93" w:rsidP="008D21F4" w:rsidRDefault="001D4B93" w14:paraId="1CA7D19F" w14:textId="77777777">
      <w:pPr>
        <w:ind w:left="1440" w:hanging="720"/>
        <w:jc w:val="both"/>
        <w:rPr>
          <w:rFonts w:ascii="Arial" w:hAnsi="Arial" w:cs="Arial"/>
          <w:sz w:val="22"/>
          <w:szCs w:val="22"/>
        </w:rPr>
      </w:pPr>
      <w:r w:rsidRPr="00AA7C8F">
        <w:rPr>
          <w:rFonts w:ascii="Symbol" w:hAnsi="Symbol" w:eastAsia="Symbol" w:cs="Symbol"/>
          <w:sz w:val="22"/>
          <w:szCs w:val="22"/>
        </w:rPr>
        <w:t></w:t>
      </w:r>
      <w:r w:rsidRPr="00AA7C8F">
        <w:rPr>
          <w:rFonts w:ascii="Arial" w:hAnsi="Arial" w:cs="Arial"/>
          <w:sz w:val="22"/>
          <w:szCs w:val="22"/>
        </w:rPr>
        <w:tab/>
      </w:r>
      <w:r w:rsidRPr="00AA7C8F">
        <w:rPr>
          <w:rFonts w:ascii="Arial" w:hAnsi="Arial" w:cs="Arial"/>
          <w:sz w:val="22"/>
          <w:szCs w:val="22"/>
        </w:rPr>
        <w:t xml:space="preserve">to provide students with the opportunity to study topics within </w:t>
      </w:r>
      <w:r>
        <w:rPr>
          <w:rFonts w:ascii="Arial" w:hAnsi="Arial" w:cs="Arial"/>
          <w:sz w:val="22"/>
          <w:szCs w:val="22"/>
        </w:rPr>
        <w:t xml:space="preserve">medicinal </w:t>
      </w:r>
      <w:r w:rsidRPr="00AA7C8F">
        <w:rPr>
          <w:rFonts w:ascii="Arial" w:hAnsi="Arial" w:cs="Arial"/>
          <w:sz w:val="22"/>
          <w:szCs w:val="22"/>
        </w:rPr>
        <w:t xml:space="preserve">chemistry that will prepare them for future roles as professional </w:t>
      </w:r>
      <w:r>
        <w:rPr>
          <w:rFonts w:ascii="Arial" w:hAnsi="Arial" w:cs="Arial"/>
          <w:sz w:val="22"/>
          <w:szCs w:val="22"/>
        </w:rPr>
        <w:t xml:space="preserve">medicinal </w:t>
      </w:r>
      <w:r w:rsidRPr="00AA7C8F">
        <w:rPr>
          <w:rFonts w:ascii="Arial" w:hAnsi="Arial" w:cs="Arial"/>
          <w:sz w:val="22"/>
          <w:szCs w:val="22"/>
        </w:rPr>
        <w:t>chemists in both greater breadth and depth</w:t>
      </w:r>
      <w:r>
        <w:rPr>
          <w:rFonts w:ascii="Arial" w:hAnsi="Arial" w:cs="Arial"/>
          <w:sz w:val="22"/>
          <w:szCs w:val="22"/>
        </w:rPr>
        <w:t xml:space="preserve"> than via a Chemistry</w:t>
      </w:r>
      <w:r w:rsidRPr="00AA7C8F">
        <w:rPr>
          <w:rFonts w:ascii="Arial" w:hAnsi="Arial" w:cs="Arial"/>
          <w:sz w:val="22"/>
          <w:szCs w:val="22"/>
        </w:rPr>
        <w:t xml:space="preserve"> BSc course</w:t>
      </w:r>
      <w:r>
        <w:rPr>
          <w:rFonts w:ascii="Arial" w:hAnsi="Arial" w:cs="Arial"/>
          <w:sz w:val="22"/>
          <w:szCs w:val="22"/>
        </w:rPr>
        <w:t xml:space="preserve"> </w:t>
      </w:r>
    </w:p>
    <w:p w:rsidRPr="000765B1" w:rsidR="00A92C9B" w:rsidP="008D21F4" w:rsidRDefault="00A92C9B" w14:paraId="548A958F" w14:textId="77777777">
      <w:pPr>
        <w:pStyle w:val="ListParagraph"/>
        <w:ind w:left="0"/>
        <w:rPr>
          <w:rFonts w:ascii="Arial" w:hAnsi="Arial" w:cs="Arial"/>
        </w:rPr>
      </w:pPr>
    </w:p>
    <w:p w:rsidRPr="000765B1" w:rsidR="00A92C9B" w:rsidP="008D21F4" w:rsidRDefault="00A92C9B" w14:paraId="63987C31" w14:textId="77777777">
      <w:pPr>
        <w:pStyle w:val="ListParagraph"/>
        <w:numPr>
          <w:ilvl w:val="0"/>
          <w:numId w:val="1"/>
        </w:numPr>
        <w:rPr>
          <w:rFonts w:ascii="Arial" w:hAnsi="Arial" w:cs="Arial"/>
        </w:rPr>
      </w:pPr>
      <w:r w:rsidRPr="000765B1">
        <w:rPr>
          <w:rFonts w:ascii="Arial" w:hAnsi="Arial" w:cs="Arial"/>
          <w:b/>
        </w:rPr>
        <w:t>Intended Learning Outcomes</w:t>
      </w:r>
    </w:p>
    <w:p w:rsidRPr="000765B1" w:rsidR="00A92C9B" w:rsidP="008D21F4" w:rsidRDefault="00A92C9B" w14:paraId="6BE15D8F" w14:textId="77777777">
      <w:pPr>
        <w:rPr>
          <w:rFonts w:ascii="Arial" w:hAnsi="Arial" w:cs="Arial"/>
          <w:sz w:val="22"/>
          <w:szCs w:val="22"/>
        </w:rPr>
      </w:pPr>
    </w:p>
    <w:p w:rsidRPr="000765B1" w:rsidR="00A92C9B" w:rsidP="008D21F4" w:rsidRDefault="00A92C9B" w14:paraId="3FCF1728" w14:textId="2EB446F5">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rsidRPr="00DA2044" w:rsidR="00A92C9B" w:rsidP="008D21F4" w:rsidRDefault="00A92C9B" w14:paraId="3DA30F0F" w14:textId="77777777">
      <w:pPr>
        <w:rPr>
          <w:rFonts w:ascii="Arial" w:hAnsi="Arial" w:cs="Arial"/>
        </w:rPr>
      </w:pPr>
    </w:p>
    <w:p w:rsidRPr="00DA2044" w:rsidR="00A92C9B" w:rsidP="008D21F4" w:rsidRDefault="00A92C9B" w14:paraId="3385991A" w14:textId="77777777">
      <w:pPr>
        <w:ind w:left="720"/>
        <w:contextualSpacing/>
        <w:rPr>
          <w:rFonts w:ascii="Arial" w:hAnsi="Arial" w:cs="Arial"/>
        </w:rPr>
        <w:sectPr w:rsidRPr="00DA2044" w:rsidR="00A92C9B" w:rsidSect="003F3D57">
          <w:footerReference w:type="default" r:id="rId14"/>
          <w:pgSz w:w="11906" w:h="16838" w:orient="portrait"/>
          <w:pgMar w:top="1440" w:right="1440" w:bottom="1440" w:left="1440" w:header="708" w:footer="708" w:gutter="0"/>
          <w:cols w:space="708"/>
          <w:docGrid w:linePitch="360"/>
        </w:sectPr>
      </w:pPr>
    </w:p>
    <w:p w:rsidRPr="00DA2044" w:rsidR="00A92C9B" w:rsidP="008D21F4" w:rsidRDefault="00A92C9B" w14:paraId="274F4E71" w14:textId="77777777">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0765B1" w:rsidR="00A92C9B" w:rsidTr="001D4B93" w14:paraId="239FDEAA" w14:textId="77777777">
        <w:tc>
          <w:tcPr>
            <w:tcW w:w="15126" w:type="dxa"/>
            <w:gridSpan w:val="6"/>
            <w:shd w:val="clear" w:color="auto" w:fill="DBE5F1"/>
          </w:tcPr>
          <w:p w:rsidRPr="000765B1" w:rsidR="00A92C9B" w:rsidP="008D21F4" w:rsidRDefault="00A92C9B" w14:paraId="777D7935" w14:textId="7BF29D8E">
            <w:pPr>
              <w:rPr>
                <w:rFonts w:ascii="Arial" w:hAnsi="Arial" w:cs="Arial"/>
                <w:b/>
                <w:sz w:val="22"/>
                <w:szCs w:val="22"/>
              </w:rPr>
            </w:pPr>
            <w:r w:rsidRPr="000765B1">
              <w:rPr>
                <w:rFonts w:ascii="Arial" w:hAnsi="Arial" w:cs="Arial"/>
                <w:b/>
                <w:sz w:val="22"/>
                <w:szCs w:val="22"/>
              </w:rPr>
              <w:t>Programme Learning Outcomes</w:t>
            </w:r>
          </w:p>
        </w:tc>
      </w:tr>
      <w:tr w:rsidRPr="000765B1" w:rsidR="00A92C9B" w:rsidTr="001D4B93" w14:paraId="12B4F4E8" w14:textId="77777777">
        <w:tc>
          <w:tcPr>
            <w:tcW w:w="816" w:type="dxa"/>
            <w:shd w:val="clear" w:color="auto" w:fill="DBE5F1"/>
          </w:tcPr>
          <w:p w:rsidRPr="000765B1" w:rsidR="00A92C9B" w:rsidP="008D21F4" w:rsidRDefault="00A92C9B" w14:paraId="472DF5B3" w14:textId="77777777">
            <w:pPr>
              <w:rPr>
                <w:rFonts w:ascii="Arial" w:hAnsi="Arial" w:cs="Arial"/>
                <w:b/>
                <w:sz w:val="22"/>
                <w:szCs w:val="22"/>
              </w:rPr>
            </w:pPr>
          </w:p>
        </w:tc>
        <w:tc>
          <w:tcPr>
            <w:tcW w:w="3905" w:type="dxa"/>
            <w:shd w:val="clear" w:color="auto" w:fill="DBE5F1"/>
          </w:tcPr>
          <w:p w:rsidRPr="000765B1" w:rsidR="00A92C9B" w:rsidP="008D21F4" w:rsidRDefault="00A92C9B" w14:paraId="4937BAFB" w14:textId="77777777">
            <w:pPr>
              <w:rPr>
                <w:rFonts w:ascii="Arial" w:hAnsi="Arial" w:cs="Arial"/>
                <w:b/>
                <w:sz w:val="22"/>
                <w:szCs w:val="22"/>
              </w:rPr>
            </w:pPr>
            <w:r w:rsidRPr="000765B1">
              <w:rPr>
                <w:rFonts w:ascii="Arial" w:hAnsi="Arial" w:cs="Arial"/>
                <w:b/>
                <w:sz w:val="22"/>
                <w:szCs w:val="22"/>
              </w:rPr>
              <w:t>Knowledge and Understanding</w:t>
            </w:r>
          </w:p>
          <w:p w:rsidRPr="000765B1" w:rsidR="00A92C9B" w:rsidP="008D21F4" w:rsidRDefault="00A92C9B" w14:paraId="7A0CF8AF" w14:textId="77777777">
            <w:pPr>
              <w:rPr>
                <w:rFonts w:ascii="Arial" w:hAnsi="Arial" w:cs="Arial"/>
                <w:b/>
                <w:sz w:val="22"/>
                <w:szCs w:val="22"/>
              </w:rPr>
            </w:pPr>
          </w:p>
          <w:p w:rsidRPr="000765B1" w:rsidR="00A92C9B" w:rsidP="008D21F4" w:rsidRDefault="00A92C9B" w14:paraId="5EAD590B" w14:textId="24FAF883">
            <w:pPr>
              <w:rPr>
                <w:rFonts w:ascii="Arial" w:hAnsi="Arial" w:cs="Arial"/>
                <w:sz w:val="22"/>
                <w:szCs w:val="22"/>
              </w:rPr>
            </w:pPr>
            <w:r w:rsidRPr="000765B1">
              <w:rPr>
                <w:rFonts w:ascii="Arial" w:hAnsi="Arial" w:cs="Arial"/>
                <w:sz w:val="22"/>
                <w:szCs w:val="22"/>
              </w:rPr>
              <w:t>On completion of the course students will</w:t>
            </w:r>
            <w:r w:rsidRPr="00551789" w:rsidR="00551789">
              <w:rPr>
                <w:rFonts w:ascii="Arial" w:hAnsi="Arial" w:cs="Arial"/>
                <w:sz w:val="22"/>
                <w:szCs w:val="22"/>
              </w:rPr>
              <w:t xml:space="preserve"> (depending on optional modules taken) have specific subject knowledge and understanding from:</w:t>
            </w:r>
          </w:p>
        </w:tc>
        <w:tc>
          <w:tcPr>
            <w:tcW w:w="771" w:type="dxa"/>
            <w:shd w:val="clear" w:color="auto" w:fill="DBE5F1"/>
          </w:tcPr>
          <w:p w:rsidRPr="000765B1" w:rsidR="00A92C9B" w:rsidP="008D21F4" w:rsidRDefault="00A92C9B" w14:paraId="3B3DE46C" w14:textId="77777777">
            <w:pPr>
              <w:rPr>
                <w:rFonts w:ascii="Arial" w:hAnsi="Arial" w:cs="Arial"/>
                <w:b/>
                <w:sz w:val="22"/>
                <w:szCs w:val="22"/>
              </w:rPr>
            </w:pPr>
          </w:p>
        </w:tc>
        <w:tc>
          <w:tcPr>
            <w:tcW w:w="3951" w:type="dxa"/>
            <w:shd w:val="clear" w:color="auto" w:fill="DBE5F1"/>
          </w:tcPr>
          <w:p w:rsidRPr="000765B1" w:rsidR="00A92C9B" w:rsidP="008D21F4" w:rsidRDefault="00A92C9B" w14:paraId="5070CC83" w14:textId="77777777">
            <w:pPr>
              <w:rPr>
                <w:rFonts w:ascii="Arial" w:hAnsi="Arial" w:cs="Arial"/>
                <w:b/>
                <w:sz w:val="22"/>
                <w:szCs w:val="22"/>
              </w:rPr>
            </w:pPr>
            <w:r w:rsidRPr="000765B1">
              <w:rPr>
                <w:rFonts w:ascii="Arial" w:hAnsi="Arial" w:cs="Arial"/>
                <w:b/>
                <w:sz w:val="22"/>
                <w:szCs w:val="22"/>
              </w:rPr>
              <w:t>Intellectual Skills</w:t>
            </w:r>
          </w:p>
          <w:p w:rsidRPr="000765B1" w:rsidR="00A92C9B" w:rsidP="008D21F4" w:rsidRDefault="00A92C9B" w14:paraId="1262B029" w14:textId="77777777">
            <w:pPr>
              <w:rPr>
                <w:rFonts w:ascii="Arial" w:hAnsi="Arial" w:cs="Arial"/>
                <w:b/>
                <w:sz w:val="22"/>
                <w:szCs w:val="22"/>
              </w:rPr>
            </w:pPr>
          </w:p>
          <w:p w:rsidRPr="000765B1" w:rsidR="00A92C9B" w:rsidP="008D21F4" w:rsidRDefault="00A92C9B"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rsidRPr="000765B1" w:rsidR="00A92C9B" w:rsidP="008D21F4" w:rsidRDefault="00A92C9B" w14:paraId="56E02829" w14:textId="77777777">
            <w:pPr>
              <w:rPr>
                <w:rFonts w:ascii="Arial" w:hAnsi="Arial" w:cs="Arial"/>
                <w:b/>
                <w:sz w:val="22"/>
                <w:szCs w:val="22"/>
              </w:rPr>
            </w:pPr>
          </w:p>
        </w:tc>
        <w:tc>
          <w:tcPr>
            <w:tcW w:w="4958" w:type="dxa"/>
            <w:shd w:val="clear" w:color="auto" w:fill="DBE5F1"/>
          </w:tcPr>
          <w:p w:rsidRPr="000765B1" w:rsidR="00A92C9B" w:rsidP="008D21F4" w:rsidRDefault="00A92C9B" w14:paraId="707183BC" w14:textId="77777777">
            <w:pPr>
              <w:rPr>
                <w:rFonts w:ascii="Arial" w:hAnsi="Arial" w:cs="Arial"/>
                <w:b/>
                <w:sz w:val="22"/>
                <w:szCs w:val="22"/>
              </w:rPr>
            </w:pPr>
            <w:r w:rsidRPr="000765B1">
              <w:rPr>
                <w:rFonts w:ascii="Arial" w:hAnsi="Arial" w:cs="Arial"/>
                <w:b/>
                <w:sz w:val="22"/>
                <w:szCs w:val="22"/>
              </w:rPr>
              <w:t>Subject Practical Skills</w:t>
            </w:r>
          </w:p>
          <w:p w:rsidRPr="000765B1" w:rsidR="00A92C9B" w:rsidP="008D21F4" w:rsidRDefault="00A92C9B" w14:paraId="4DD7B124" w14:textId="77777777">
            <w:pPr>
              <w:rPr>
                <w:rFonts w:ascii="Arial" w:hAnsi="Arial" w:cs="Arial"/>
                <w:b/>
                <w:sz w:val="22"/>
                <w:szCs w:val="22"/>
              </w:rPr>
            </w:pPr>
          </w:p>
          <w:p w:rsidRPr="000765B1" w:rsidR="00A92C9B" w:rsidP="008D21F4" w:rsidRDefault="00A92C9B"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rsidRPr="000765B1" w:rsidR="001D4B93" w:rsidTr="001D4B93" w14:paraId="326EC52B" w14:textId="77777777">
        <w:tc>
          <w:tcPr>
            <w:tcW w:w="816" w:type="dxa"/>
            <w:shd w:val="clear" w:color="auto" w:fill="auto"/>
          </w:tcPr>
          <w:p w:rsidRPr="000765B1" w:rsidR="001D4B93" w:rsidP="008D21F4" w:rsidRDefault="001D4B93" w14:paraId="43241F34" w14:textId="01613AEC">
            <w:pPr>
              <w:rPr>
                <w:rFonts w:ascii="Arial" w:hAnsi="Arial" w:cs="Arial"/>
                <w:sz w:val="22"/>
                <w:szCs w:val="22"/>
              </w:rPr>
            </w:pPr>
            <w:r w:rsidRPr="00AA7C8F">
              <w:rPr>
                <w:rFonts w:ascii="Arial" w:hAnsi="Arial" w:cs="Arial"/>
                <w:sz w:val="22"/>
                <w:szCs w:val="22"/>
              </w:rPr>
              <w:t>A1</w:t>
            </w:r>
          </w:p>
        </w:tc>
        <w:tc>
          <w:tcPr>
            <w:tcW w:w="3905" w:type="dxa"/>
            <w:shd w:val="clear" w:color="auto" w:fill="auto"/>
          </w:tcPr>
          <w:p w:rsidRPr="000765B1" w:rsidR="001D4B93" w:rsidP="008D21F4" w:rsidRDefault="001D4B93" w14:paraId="5BCDED33" w14:textId="0484A567">
            <w:pPr>
              <w:rPr>
                <w:rFonts w:ascii="Arial" w:hAnsi="Arial" w:cs="Arial"/>
                <w:i/>
                <w:color w:val="FF0000"/>
                <w:sz w:val="22"/>
                <w:szCs w:val="22"/>
              </w:rPr>
            </w:pPr>
            <w:r w:rsidRPr="00AA7C8F">
              <w:rPr>
                <w:rFonts w:ascii="Arial" w:hAnsi="Arial" w:cs="Arial"/>
                <w:sz w:val="22"/>
                <w:szCs w:val="22"/>
              </w:rPr>
              <w:t xml:space="preserve">The three core branches of chemistry (inorganic, organic &amp; physical) </w:t>
            </w:r>
          </w:p>
        </w:tc>
        <w:tc>
          <w:tcPr>
            <w:tcW w:w="771" w:type="dxa"/>
            <w:shd w:val="clear" w:color="auto" w:fill="auto"/>
          </w:tcPr>
          <w:p w:rsidRPr="000765B1" w:rsidR="001D4B93" w:rsidP="008D21F4" w:rsidRDefault="001D4B93" w14:paraId="0611992B" w14:textId="26023779">
            <w:pPr>
              <w:rPr>
                <w:rFonts w:ascii="Arial" w:hAnsi="Arial" w:cs="Arial"/>
                <w:sz w:val="22"/>
                <w:szCs w:val="22"/>
              </w:rPr>
            </w:pPr>
            <w:r w:rsidRPr="00AA7C8F">
              <w:rPr>
                <w:rFonts w:ascii="Arial" w:hAnsi="Arial" w:cs="Arial"/>
                <w:sz w:val="22"/>
                <w:szCs w:val="22"/>
              </w:rPr>
              <w:t>B1</w:t>
            </w:r>
          </w:p>
        </w:tc>
        <w:tc>
          <w:tcPr>
            <w:tcW w:w="3951" w:type="dxa"/>
            <w:shd w:val="clear" w:color="auto" w:fill="auto"/>
          </w:tcPr>
          <w:p w:rsidRPr="000765B1" w:rsidR="001D4B93" w:rsidP="008D21F4" w:rsidRDefault="001D4B93" w14:paraId="6C2DBFB7" w14:textId="3E16F380">
            <w:pPr>
              <w:rPr>
                <w:rFonts w:ascii="Arial" w:hAnsi="Arial" w:cs="Arial"/>
                <w:sz w:val="22"/>
                <w:szCs w:val="22"/>
              </w:rPr>
            </w:pPr>
            <w:r w:rsidRPr="00AA7C8F">
              <w:rPr>
                <w:rFonts w:ascii="Arial" w:hAnsi="Arial" w:cs="Arial"/>
                <w:sz w:val="22"/>
                <w:szCs w:val="22"/>
              </w:rPr>
              <w:t xml:space="preserve">Critically analyse and appraise primary and secondary sources of information, where necessary using multiple sources of information </w:t>
            </w:r>
          </w:p>
        </w:tc>
        <w:tc>
          <w:tcPr>
            <w:tcW w:w="725" w:type="dxa"/>
            <w:shd w:val="clear" w:color="auto" w:fill="auto"/>
          </w:tcPr>
          <w:p w:rsidRPr="000765B1" w:rsidR="001D4B93" w:rsidP="008D21F4" w:rsidRDefault="001D4B93" w14:paraId="3220B90E" w14:textId="342ABBDC">
            <w:pPr>
              <w:rPr>
                <w:rFonts w:ascii="Arial" w:hAnsi="Arial" w:cs="Arial"/>
                <w:sz w:val="22"/>
                <w:szCs w:val="22"/>
              </w:rPr>
            </w:pPr>
            <w:r w:rsidRPr="00AA7C8F">
              <w:rPr>
                <w:rFonts w:ascii="Arial" w:hAnsi="Arial" w:cs="Arial"/>
                <w:sz w:val="22"/>
                <w:szCs w:val="22"/>
              </w:rPr>
              <w:t>C1</w:t>
            </w:r>
          </w:p>
        </w:tc>
        <w:tc>
          <w:tcPr>
            <w:tcW w:w="4958" w:type="dxa"/>
            <w:shd w:val="clear" w:color="auto" w:fill="auto"/>
          </w:tcPr>
          <w:p w:rsidRPr="000765B1" w:rsidR="001D4B93" w:rsidP="008D21F4" w:rsidRDefault="001D4B93" w14:paraId="2C682561" w14:textId="43407B9F">
            <w:pPr>
              <w:rPr>
                <w:rFonts w:ascii="Arial" w:hAnsi="Arial" w:cs="Arial"/>
                <w:sz w:val="22"/>
                <w:szCs w:val="22"/>
              </w:rPr>
            </w:pPr>
            <w:r w:rsidRPr="00AA7C8F">
              <w:rPr>
                <w:rFonts w:ascii="Arial" w:hAnsi="Arial" w:cs="Arial"/>
                <w:sz w:val="22"/>
                <w:szCs w:val="22"/>
              </w:rPr>
              <w:t>Carry out preparative and analytical (both qualitative and quantitative) laboratory work in the main branches of chemistry</w:t>
            </w:r>
            <w:r w:rsidR="00F23875">
              <w:rPr>
                <w:rFonts w:ascii="Arial" w:hAnsi="Arial" w:cs="Arial"/>
                <w:sz w:val="22"/>
                <w:szCs w:val="22"/>
              </w:rPr>
              <w:t xml:space="preserve"> and medicinal chemistry</w:t>
            </w:r>
          </w:p>
        </w:tc>
      </w:tr>
      <w:tr w:rsidRPr="000765B1" w:rsidR="001D4B93" w:rsidTr="001D4B93" w14:paraId="154A535A" w14:textId="77777777">
        <w:tc>
          <w:tcPr>
            <w:tcW w:w="816" w:type="dxa"/>
            <w:shd w:val="clear" w:color="auto" w:fill="auto"/>
          </w:tcPr>
          <w:p w:rsidRPr="000765B1" w:rsidR="001D4B93" w:rsidP="008D21F4" w:rsidRDefault="001D4B93" w14:paraId="5E8ECEAC" w14:textId="4EF0BFFB">
            <w:pPr>
              <w:rPr>
                <w:rFonts w:ascii="Arial" w:hAnsi="Arial" w:cs="Arial"/>
                <w:sz w:val="22"/>
                <w:szCs w:val="22"/>
              </w:rPr>
            </w:pPr>
            <w:r w:rsidRPr="00AA7C8F">
              <w:rPr>
                <w:rFonts w:ascii="Arial" w:hAnsi="Arial" w:cs="Arial"/>
                <w:sz w:val="22"/>
                <w:szCs w:val="22"/>
              </w:rPr>
              <w:t>A2</w:t>
            </w:r>
          </w:p>
        </w:tc>
        <w:tc>
          <w:tcPr>
            <w:tcW w:w="3905" w:type="dxa"/>
            <w:shd w:val="clear" w:color="auto" w:fill="auto"/>
          </w:tcPr>
          <w:p w:rsidRPr="000765B1" w:rsidR="001D4B93" w:rsidP="008D21F4" w:rsidRDefault="005912B0" w14:paraId="279B8456" w14:textId="4BCF3522">
            <w:pPr>
              <w:rPr>
                <w:rFonts w:ascii="Arial" w:hAnsi="Arial" w:cs="Arial"/>
                <w:sz w:val="22"/>
                <w:szCs w:val="22"/>
              </w:rPr>
            </w:pPr>
            <w:r>
              <w:rPr>
                <w:rFonts w:ascii="Arial" w:hAnsi="Arial" w:cs="Arial"/>
                <w:sz w:val="22"/>
                <w:szCs w:val="22"/>
              </w:rPr>
              <w:t xml:space="preserve">Medicinal chemistry </w:t>
            </w:r>
            <w:r w:rsidRPr="00AA7C8F">
              <w:rPr>
                <w:rFonts w:ascii="Arial" w:hAnsi="Arial" w:cs="Arial"/>
                <w:sz w:val="22"/>
                <w:szCs w:val="22"/>
              </w:rPr>
              <w:t>at an advanced level</w:t>
            </w:r>
            <w:r>
              <w:rPr>
                <w:rFonts w:ascii="Arial" w:hAnsi="Arial" w:cs="Arial"/>
                <w:sz w:val="22"/>
                <w:szCs w:val="22"/>
              </w:rPr>
              <w:t>, as well as other applied areas of chemistry (such as environmental, materials and industrial)</w:t>
            </w:r>
          </w:p>
        </w:tc>
        <w:tc>
          <w:tcPr>
            <w:tcW w:w="771" w:type="dxa"/>
            <w:shd w:val="clear" w:color="auto" w:fill="auto"/>
          </w:tcPr>
          <w:p w:rsidRPr="000765B1" w:rsidR="001D4B93" w:rsidP="008D21F4" w:rsidRDefault="001D4B93" w14:paraId="1430A7A5" w14:textId="2BAC9B9E">
            <w:pPr>
              <w:rPr>
                <w:rFonts w:ascii="Arial" w:hAnsi="Arial" w:cs="Arial"/>
                <w:sz w:val="22"/>
                <w:szCs w:val="22"/>
              </w:rPr>
            </w:pPr>
            <w:r w:rsidRPr="00AA7C8F">
              <w:rPr>
                <w:rFonts w:ascii="Arial" w:hAnsi="Arial" w:cs="Arial"/>
                <w:sz w:val="22"/>
                <w:szCs w:val="22"/>
              </w:rPr>
              <w:t>B2</w:t>
            </w:r>
          </w:p>
        </w:tc>
        <w:tc>
          <w:tcPr>
            <w:tcW w:w="3951" w:type="dxa"/>
            <w:shd w:val="clear" w:color="auto" w:fill="auto"/>
          </w:tcPr>
          <w:p w:rsidRPr="000765B1" w:rsidR="001D4B93" w:rsidP="008D21F4" w:rsidRDefault="001D4B93" w14:paraId="299C1499" w14:textId="17DAD15F">
            <w:pPr>
              <w:rPr>
                <w:rFonts w:ascii="Arial" w:hAnsi="Arial" w:cs="Arial"/>
                <w:sz w:val="22"/>
                <w:szCs w:val="22"/>
              </w:rPr>
            </w:pPr>
            <w:r w:rsidRPr="00AA7C8F">
              <w:rPr>
                <w:rFonts w:ascii="Arial" w:hAnsi="Arial" w:cs="Arial"/>
                <w:sz w:val="22"/>
                <w:szCs w:val="22"/>
              </w:rPr>
              <w:t>Solve complex problems both in aspects of chemistry and the supporting numerical areas</w:t>
            </w:r>
          </w:p>
        </w:tc>
        <w:tc>
          <w:tcPr>
            <w:tcW w:w="725" w:type="dxa"/>
            <w:shd w:val="clear" w:color="auto" w:fill="auto"/>
          </w:tcPr>
          <w:p w:rsidRPr="000765B1" w:rsidR="001D4B93" w:rsidP="008D21F4" w:rsidRDefault="001D4B93" w14:paraId="63CEF923" w14:textId="2973E8E1">
            <w:pPr>
              <w:rPr>
                <w:rFonts w:ascii="Arial" w:hAnsi="Arial" w:cs="Arial"/>
                <w:sz w:val="22"/>
                <w:szCs w:val="22"/>
              </w:rPr>
            </w:pPr>
            <w:r w:rsidRPr="00AA7C8F">
              <w:rPr>
                <w:rFonts w:ascii="Arial" w:hAnsi="Arial" w:cs="Arial"/>
                <w:sz w:val="22"/>
                <w:szCs w:val="22"/>
              </w:rPr>
              <w:t>C2</w:t>
            </w:r>
          </w:p>
        </w:tc>
        <w:tc>
          <w:tcPr>
            <w:tcW w:w="4958" w:type="dxa"/>
            <w:shd w:val="clear" w:color="auto" w:fill="auto"/>
          </w:tcPr>
          <w:p w:rsidRPr="000765B1" w:rsidR="001D4B93" w:rsidP="008D21F4" w:rsidRDefault="001D4B93" w14:paraId="16389F77" w14:textId="5EB9B59C">
            <w:pPr>
              <w:rPr>
                <w:rFonts w:ascii="Arial" w:hAnsi="Arial" w:cs="Arial"/>
                <w:sz w:val="22"/>
                <w:szCs w:val="22"/>
              </w:rPr>
            </w:pPr>
            <w:r w:rsidRPr="00AA7C8F">
              <w:rPr>
                <w:rFonts w:ascii="Arial" w:hAnsi="Arial" w:cs="Arial"/>
                <w:sz w:val="22"/>
                <w:szCs w:val="22"/>
              </w:rPr>
              <w:t>Report on and draw conclusions from the results of laboratory work</w:t>
            </w:r>
          </w:p>
        </w:tc>
      </w:tr>
      <w:tr w:rsidRPr="000765B1" w:rsidR="001D4B93" w:rsidTr="001D4B93" w14:paraId="346A8E4D" w14:textId="77777777">
        <w:tc>
          <w:tcPr>
            <w:tcW w:w="816" w:type="dxa"/>
            <w:shd w:val="clear" w:color="auto" w:fill="auto"/>
          </w:tcPr>
          <w:p w:rsidRPr="000765B1" w:rsidR="001D4B93" w:rsidP="008D21F4" w:rsidRDefault="001D4B93" w14:paraId="5F6C633C" w14:textId="60C81A8F">
            <w:pPr>
              <w:rPr>
                <w:rFonts w:ascii="Arial" w:hAnsi="Arial" w:cs="Arial"/>
                <w:sz w:val="22"/>
                <w:szCs w:val="22"/>
              </w:rPr>
            </w:pPr>
            <w:r w:rsidRPr="00AA7C8F">
              <w:rPr>
                <w:rFonts w:ascii="Arial" w:hAnsi="Arial" w:cs="Arial"/>
                <w:sz w:val="22"/>
                <w:szCs w:val="22"/>
              </w:rPr>
              <w:t>A3</w:t>
            </w:r>
          </w:p>
        </w:tc>
        <w:tc>
          <w:tcPr>
            <w:tcW w:w="3905" w:type="dxa"/>
            <w:shd w:val="clear" w:color="auto" w:fill="auto"/>
          </w:tcPr>
          <w:p w:rsidRPr="000765B1" w:rsidR="001D4B93" w:rsidP="008D21F4" w:rsidRDefault="005912B0" w14:paraId="5C27CFD5" w14:textId="2376A612">
            <w:pPr>
              <w:rPr>
                <w:rFonts w:ascii="Arial" w:hAnsi="Arial" w:cs="Arial"/>
                <w:sz w:val="22"/>
                <w:szCs w:val="22"/>
              </w:rPr>
            </w:pPr>
            <w:r w:rsidRPr="00AA7C8F">
              <w:rPr>
                <w:rFonts w:ascii="Arial" w:hAnsi="Arial" w:cs="Arial"/>
                <w:sz w:val="22"/>
                <w:szCs w:val="22"/>
              </w:rPr>
              <w:t>Experimental &amp; analytical chemistry, including aspects of separation science and spectroscopy</w:t>
            </w:r>
          </w:p>
        </w:tc>
        <w:tc>
          <w:tcPr>
            <w:tcW w:w="771" w:type="dxa"/>
            <w:shd w:val="clear" w:color="auto" w:fill="auto"/>
          </w:tcPr>
          <w:p w:rsidRPr="000765B1" w:rsidR="001D4B93" w:rsidP="008D21F4" w:rsidRDefault="001D4B93" w14:paraId="7E5D12D0" w14:textId="420DA001">
            <w:pPr>
              <w:rPr>
                <w:rFonts w:ascii="Arial" w:hAnsi="Arial" w:cs="Arial"/>
                <w:sz w:val="22"/>
                <w:szCs w:val="22"/>
              </w:rPr>
            </w:pPr>
            <w:r w:rsidRPr="00AA7C8F">
              <w:rPr>
                <w:rFonts w:ascii="Arial" w:hAnsi="Arial" w:cs="Arial"/>
                <w:sz w:val="22"/>
                <w:szCs w:val="22"/>
              </w:rPr>
              <w:t>B3</w:t>
            </w:r>
          </w:p>
        </w:tc>
        <w:tc>
          <w:tcPr>
            <w:tcW w:w="3951" w:type="dxa"/>
            <w:shd w:val="clear" w:color="auto" w:fill="auto"/>
          </w:tcPr>
          <w:p w:rsidRPr="000765B1" w:rsidR="001D4B93" w:rsidP="008D21F4" w:rsidRDefault="001D4B93" w14:paraId="53A7C01B" w14:textId="18EB5CD9">
            <w:pPr>
              <w:rPr>
                <w:rFonts w:ascii="Arial" w:hAnsi="Arial" w:cs="Arial"/>
                <w:sz w:val="22"/>
                <w:szCs w:val="22"/>
              </w:rPr>
            </w:pPr>
            <w:r w:rsidRPr="00AA7C8F">
              <w:rPr>
                <w:rFonts w:ascii="Arial" w:hAnsi="Arial" w:cs="Arial"/>
                <w:sz w:val="22"/>
                <w:szCs w:val="22"/>
              </w:rPr>
              <w:t>Propose, carry out and report the results of an individual research project</w:t>
            </w:r>
            <w:r w:rsidR="005912B0">
              <w:rPr>
                <w:rFonts w:ascii="Arial" w:hAnsi="Arial" w:cs="Arial"/>
                <w:sz w:val="22"/>
                <w:szCs w:val="22"/>
              </w:rPr>
              <w:t xml:space="preserve"> in medicinal chemistry to a publishable level</w:t>
            </w:r>
          </w:p>
        </w:tc>
        <w:tc>
          <w:tcPr>
            <w:tcW w:w="725" w:type="dxa"/>
            <w:shd w:val="clear" w:color="auto" w:fill="auto"/>
          </w:tcPr>
          <w:p w:rsidRPr="000765B1" w:rsidR="001D4B93" w:rsidP="008D21F4" w:rsidRDefault="001D4B93" w14:paraId="6581A01A" w14:textId="3612EBC0">
            <w:pPr>
              <w:rPr>
                <w:rFonts w:ascii="Arial" w:hAnsi="Arial" w:cs="Arial"/>
                <w:sz w:val="22"/>
                <w:szCs w:val="22"/>
              </w:rPr>
            </w:pPr>
            <w:r w:rsidRPr="00AA7C8F">
              <w:rPr>
                <w:rFonts w:ascii="Arial" w:hAnsi="Arial" w:cs="Arial"/>
                <w:sz w:val="22"/>
                <w:szCs w:val="22"/>
              </w:rPr>
              <w:t>C3</w:t>
            </w:r>
          </w:p>
        </w:tc>
        <w:tc>
          <w:tcPr>
            <w:tcW w:w="4958" w:type="dxa"/>
            <w:shd w:val="clear" w:color="auto" w:fill="auto"/>
          </w:tcPr>
          <w:p w:rsidRPr="000765B1" w:rsidR="001D4B93" w:rsidP="008D21F4" w:rsidRDefault="001D4B93" w14:paraId="38E7EC8C" w14:textId="72E208CC">
            <w:pPr>
              <w:rPr>
                <w:rFonts w:ascii="Arial" w:hAnsi="Arial" w:cs="Arial"/>
                <w:sz w:val="22"/>
                <w:szCs w:val="22"/>
              </w:rPr>
            </w:pPr>
            <w:r w:rsidRPr="00AA7C8F">
              <w:rPr>
                <w:rFonts w:ascii="Arial" w:hAnsi="Arial" w:cs="Arial"/>
                <w:sz w:val="22"/>
                <w:szCs w:val="22"/>
              </w:rPr>
              <w:t>Plan an extended programme of laboratory work and carry out a safety assessment for it</w:t>
            </w:r>
          </w:p>
        </w:tc>
      </w:tr>
      <w:tr w:rsidRPr="000765B1" w:rsidR="001D4B93" w:rsidTr="001D4B93" w14:paraId="328082EC" w14:textId="77777777">
        <w:tc>
          <w:tcPr>
            <w:tcW w:w="816" w:type="dxa"/>
            <w:shd w:val="clear" w:color="auto" w:fill="auto"/>
          </w:tcPr>
          <w:p w:rsidRPr="000765B1" w:rsidR="001D4B93" w:rsidP="008D21F4" w:rsidRDefault="001D4B93" w14:paraId="76E1F8D6" w14:textId="7A70499B">
            <w:pPr>
              <w:rPr>
                <w:rFonts w:ascii="Arial" w:hAnsi="Arial" w:cs="Arial"/>
                <w:sz w:val="22"/>
                <w:szCs w:val="22"/>
              </w:rPr>
            </w:pPr>
            <w:r w:rsidRPr="00AA7C8F">
              <w:rPr>
                <w:rFonts w:ascii="Arial" w:hAnsi="Arial" w:cs="Arial"/>
                <w:sz w:val="22"/>
                <w:szCs w:val="22"/>
              </w:rPr>
              <w:t>A4</w:t>
            </w:r>
          </w:p>
        </w:tc>
        <w:tc>
          <w:tcPr>
            <w:tcW w:w="3905" w:type="dxa"/>
            <w:shd w:val="clear" w:color="auto" w:fill="auto"/>
          </w:tcPr>
          <w:p w:rsidRPr="000765B1" w:rsidR="001D4B93" w:rsidP="008D21F4" w:rsidRDefault="001D4B93" w14:paraId="561413EA" w14:textId="0C86782F">
            <w:pPr>
              <w:rPr>
                <w:rFonts w:ascii="Arial" w:hAnsi="Arial" w:cs="Arial"/>
                <w:sz w:val="22"/>
                <w:szCs w:val="22"/>
              </w:rPr>
            </w:pPr>
            <w:r w:rsidRPr="00AA7C8F">
              <w:rPr>
                <w:rFonts w:ascii="Arial" w:hAnsi="Arial" w:cs="Arial"/>
                <w:sz w:val="22"/>
                <w:szCs w:val="22"/>
              </w:rPr>
              <w:t xml:space="preserve">The numerical and computational skills necessary for working in </w:t>
            </w:r>
            <w:r w:rsidR="00607018">
              <w:rPr>
                <w:rFonts w:ascii="Arial" w:hAnsi="Arial" w:cs="Arial"/>
                <w:sz w:val="22"/>
                <w:szCs w:val="22"/>
              </w:rPr>
              <w:t>a medicinal chemistry related discipline</w:t>
            </w:r>
          </w:p>
        </w:tc>
        <w:tc>
          <w:tcPr>
            <w:tcW w:w="771" w:type="dxa"/>
            <w:shd w:val="clear" w:color="auto" w:fill="auto"/>
          </w:tcPr>
          <w:p w:rsidRPr="000765B1" w:rsidR="001D4B93" w:rsidP="008D21F4" w:rsidRDefault="001D4B93" w14:paraId="5B4CE0AE" w14:textId="79B1AE9B">
            <w:pPr>
              <w:rPr>
                <w:rFonts w:ascii="Arial" w:hAnsi="Arial" w:cs="Arial"/>
                <w:sz w:val="22"/>
                <w:szCs w:val="22"/>
              </w:rPr>
            </w:pPr>
            <w:r w:rsidRPr="00AA7C8F">
              <w:rPr>
                <w:rFonts w:ascii="Arial" w:hAnsi="Arial" w:cs="Arial"/>
                <w:sz w:val="22"/>
                <w:szCs w:val="22"/>
              </w:rPr>
              <w:t>B4</w:t>
            </w:r>
          </w:p>
        </w:tc>
        <w:tc>
          <w:tcPr>
            <w:tcW w:w="3951" w:type="dxa"/>
            <w:shd w:val="clear" w:color="auto" w:fill="auto"/>
          </w:tcPr>
          <w:p w:rsidRPr="000765B1" w:rsidR="001D4B93" w:rsidP="008D21F4" w:rsidRDefault="001D4B93" w14:paraId="2F5469E6" w14:textId="3084607A">
            <w:pPr>
              <w:rPr>
                <w:rFonts w:ascii="Arial" w:hAnsi="Arial" w:cs="Arial"/>
                <w:sz w:val="22"/>
                <w:szCs w:val="22"/>
              </w:rPr>
            </w:pPr>
            <w:r w:rsidRPr="00AA7C8F">
              <w:rPr>
                <w:rFonts w:ascii="Arial" w:hAnsi="Arial" w:cs="Arial"/>
                <w:sz w:val="22"/>
                <w:szCs w:val="22"/>
              </w:rPr>
              <w:t>Demonstrate the ability to work and study in an independent manner</w:t>
            </w:r>
          </w:p>
        </w:tc>
        <w:tc>
          <w:tcPr>
            <w:tcW w:w="725" w:type="dxa"/>
            <w:shd w:val="clear" w:color="auto" w:fill="auto"/>
          </w:tcPr>
          <w:p w:rsidRPr="000765B1" w:rsidR="001D4B93" w:rsidP="008D21F4" w:rsidRDefault="001D4B93" w14:paraId="546F6B9A" w14:textId="06C4F600">
            <w:pPr>
              <w:rPr>
                <w:rFonts w:ascii="Arial" w:hAnsi="Arial" w:cs="Arial"/>
                <w:sz w:val="22"/>
                <w:szCs w:val="22"/>
              </w:rPr>
            </w:pPr>
            <w:r w:rsidRPr="00AA7C8F">
              <w:rPr>
                <w:rFonts w:ascii="Arial" w:hAnsi="Arial" w:cs="Arial"/>
                <w:sz w:val="22"/>
                <w:szCs w:val="22"/>
              </w:rPr>
              <w:t>C4</w:t>
            </w:r>
          </w:p>
        </w:tc>
        <w:tc>
          <w:tcPr>
            <w:tcW w:w="4958" w:type="dxa"/>
            <w:shd w:val="clear" w:color="auto" w:fill="auto"/>
          </w:tcPr>
          <w:p w:rsidRPr="000765B1" w:rsidR="001D4B93" w:rsidP="008D21F4" w:rsidRDefault="001D4B93" w14:paraId="517FE4FC" w14:textId="4D1E24A8">
            <w:pPr>
              <w:rPr>
                <w:rFonts w:ascii="Arial" w:hAnsi="Arial" w:cs="Arial"/>
                <w:sz w:val="22"/>
                <w:szCs w:val="22"/>
              </w:rPr>
            </w:pPr>
            <w:r w:rsidRPr="00AA7C8F">
              <w:rPr>
                <w:rFonts w:ascii="Arial" w:hAnsi="Arial" w:cs="Arial"/>
                <w:sz w:val="22"/>
                <w:szCs w:val="22"/>
              </w:rPr>
              <w:t>Use a range of complex instrumentation and understand the technical basis for it</w:t>
            </w:r>
          </w:p>
        </w:tc>
      </w:tr>
      <w:tr w:rsidRPr="000765B1" w:rsidR="00551789" w:rsidTr="001D4B93" w14:paraId="6F3FD012" w14:textId="77777777">
        <w:tc>
          <w:tcPr>
            <w:tcW w:w="816" w:type="dxa"/>
            <w:shd w:val="clear" w:color="auto" w:fill="auto"/>
          </w:tcPr>
          <w:p w:rsidRPr="00AA7C8F" w:rsidR="00551789" w:rsidP="008D21F4" w:rsidRDefault="00551789" w14:paraId="1612B84E" w14:textId="2DD6BE49">
            <w:pPr>
              <w:rPr>
                <w:rFonts w:ascii="Arial" w:hAnsi="Arial" w:cs="Arial"/>
                <w:sz w:val="22"/>
                <w:szCs w:val="22"/>
              </w:rPr>
            </w:pPr>
            <w:r w:rsidRPr="00AA7C8F">
              <w:rPr>
                <w:rFonts w:ascii="Arial" w:hAnsi="Arial" w:cs="Arial"/>
                <w:sz w:val="22"/>
                <w:szCs w:val="22"/>
              </w:rPr>
              <w:t>A5</w:t>
            </w:r>
          </w:p>
        </w:tc>
        <w:tc>
          <w:tcPr>
            <w:tcW w:w="3905" w:type="dxa"/>
            <w:shd w:val="clear" w:color="auto" w:fill="auto"/>
          </w:tcPr>
          <w:p w:rsidRPr="00AA7C8F" w:rsidR="00551789" w:rsidP="008D21F4" w:rsidRDefault="00551789" w14:paraId="67353750" w14:textId="224ED47B">
            <w:pPr>
              <w:rPr>
                <w:rFonts w:ascii="Arial" w:hAnsi="Arial" w:cs="Arial"/>
                <w:sz w:val="22"/>
                <w:szCs w:val="22"/>
              </w:rPr>
            </w:pPr>
            <w:r w:rsidRPr="00AA7C8F">
              <w:rPr>
                <w:rFonts w:ascii="Arial" w:hAnsi="Arial" w:cs="Arial"/>
                <w:sz w:val="22"/>
                <w:szCs w:val="22"/>
              </w:rPr>
              <w:t>The skills and methodologies required for undertaking an original research programme</w:t>
            </w:r>
          </w:p>
        </w:tc>
        <w:tc>
          <w:tcPr>
            <w:tcW w:w="771" w:type="dxa"/>
            <w:shd w:val="clear" w:color="auto" w:fill="auto"/>
          </w:tcPr>
          <w:p w:rsidRPr="00AA7C8F" w:rsidR="00551789" w:rsidP="008D21F4" w:rsidRDefault="00551789" w14:paraId="7F97F3FE" w14:textId="77777777">
            <w:pPr>
              <w:rPr>
                <w:rFonts w:ascii="Arial" w:hAnsi="Arial" w:cs="Arial"/>
                <w:sz w:val="22"/>
                <w:szCs w:val="22"/>
              </w:rPr>
            </w:pPr>
          </w:p>
        </w:tc>
        <w:tc>
          <w:tcPr>
            <w:tcW w:w="3951" w:type="dxa"/>
            <w:shd w:val="clear" w:color="auto" w:fill="auto"/>
          </w:tcPr>
          <w:p w:rsidRPr="00AA7C8F" w:rsidR="00551789" w:rsidP="008D21F4" w:rsidRDefault="00551789" w14:paraId="037841C0" w14:textId="77777777">
            <w:pPr>
              <w:rPr>
                <w:rFonts w:ascii="Arial" w:hAnsi="Arial" w:cs="Arial"/>
                <w:sz w:val="22"/>
                <w:szCs w:val="22"/>
              </w:rPr>
            </w:pPr>
          </w:p>
        </w:tc>
        <w:tc>
          <w:tcPr>
            <w:tcW w:w="725" w:type="dxa"/>
            <w:shd w:val="clear" w:color="auto" w:fill="auto"/>
          </w:tcPr>
          <w:p w:rsidRPr="00AA7C8F" w:rsidR="00551789" w:rsidP="008D21F4" w:rsidRDefault="00551789" w14:paraId="377F1A93" w14:textId="77777777">
            <w:pPr>
              <w:rPr>
                <w:rFonts w:ascii="Arial" w:hAnsi="Arial" w:cs="Arial"/>
                <w:sz w:val="22"/>
                <w:szCs w:val="22"/>
              </w:rPr>
            </w:pPr>
          </w:p>
        </w:tc>
        <w:tc>
          <w:tcPr>
            <w:tcW w:w="4958" w:type="dxa"/>
            <w:shd w:val="clear" w:color="auto" w:fill="auto"/>
          </w:tcPr>
          <w:p w:rsidRPr="00AA7C8F" w:rsidR="00551789" w:rsidP="008D21F4" w:rsidRDefault="00551789" w14:paraId="222B393E" w14:textId="77777777">
            <w:pPr>
              <w:rPr>
                <w:rFonts w:ascii="Arial" w:hAnsi="Arial" w:cs="Arial"/>
                <w:sz w:val="22"/>
                <w:szCs w:val="22"/>
              </w:rPr>
            </w:pPr>
          </w:p>
        </w:tc>
      </w:tr>
    </w:tbl>
    <w:p w:rsidRPr="00DA2044" w:rsidR="00A92C9B" w:rsidP="008D21F4" w:rsidRDefault="00A92C9B" w14:paraId="08C47344" w14:textId="77777777">
      <w:pPr>
        <w:rPr>
          <w:rFonts w:ascii="Arial" w:hAnsi="Arial" w:cs="Arial"/>
        </w:rPr>
      </w:pPr>
    </w:p>
    <w:p w:rsidRPr="00DA2044" w:rsidR="00A92C9B" w:rsidP="008D21F4" w:rsidRDefault="00A92C9B" w14:paraId="7386A40F" w14:textId="77777777">
      <w:pPr>
        <w:rPr>
          <w:rFonts w:ascii="Arial" w:hAnsi="Arial" w:cs="Arial"/>
        </w:rPr>
      </w:pPr>
    </w:p>
    <w:p w:rsidRPr="00DA2044" w:rsidR="00A92C9B" w:rsidP="008D21F4" w:rsidRDefault="00A92C9B" w14:paraId="0F50C1AC" w14:textId="77777777">
      <w:pPr>
        <w:rPr>
          <w:rFonts w:ascii="Arial" w:hAnsi="Arial" w:cs="Arial"/>
        </w:rPr>
      </w:pPr>
    </w:p>
    <w:p w:rsidRPr="00DA2044" w:rsidR="00A92C9B" w:rsidP="008D21F4" w:rsidRDefault="00A92C9B" w14:paraId="28229E74" w14:textId="77777777">
      <w:pPr>
        <w:rPr>
          <w:rFonts w:ascii="Arial" w:hAnsi="Arial" w:cs="Arial"/>
        </w:rPr>
      </w:pPr>
    </w:p>
    <w:p w:rsidRPr="00DA2044" w:rsidR="00A92C9B" w:rsidP="008D21F4" w:rsidRDefault="00A92C9B" w14:paraId="5325A01B" w14:textId="77777777">
      <w:pPr>
        <w:rPr>
          <w:rFonts w:ascii="Arial" w:hAnsi="Arial" w:cs="Arial"/>
        </w:rPr>
      </w:pPr>
    </w:p>
    <w:p w:rsidRPr="00DA2044" w:rsidR="00A92C9B" w:rsidP="008D21F4" w:rsidRDefault="00A92C9B" w14:paraId="657C0F16" w14:textId="77777777">
      <w:pPr>
        <w:rPr>
          <w:rFonts w:ascii="Arial" w:hAnsi="Arial" w:cs="Arial"/>
        </w:rPr>
      </w:pPr>
    </w:p>
    <w:p w:rsidRPr="00DA2044" w:rsidR="00A92C9B" w:rsidP="008D21F4" w:rsidRDefault="00A92C9B" w14:paraId="635BB2AE" w14:textId="77777777">
      <w:pPr>
        <w:rPr>
          <w:rFonts w:ascii="Arial" w:hAnsi="Arial" w:cs="Arial"/>
        </w:rPr>
      </w:pPr>
    </w:p>
    <w:p w:rsidRPr="00DA2044" w:rsidR="00A92C9B" w:rsidP="008D21F4" w:rsidRDefault="00A92C9B" w14:paraId="4FE2A86F" w14:textId="77777777">
      <w:pPr>
        <w:rPr>
          <w:rFonts w:ascii="Arial" w:hAnsi="Arial" w:cs="Arial"/>
        </w:rPr>
      </w:pPr>
    </w:p>
    <w:p w:rsidRPr="00DA2044" w:rsidR="00A92C9B" w:rsidP="008D21F4" w:rsidRDefault="00A92C9B" w14:paraId="45648164" w14:textId="77777777">
      <w:pPr>
        <w:rPr>
          <w:rFonts w:ascii="Arial" w:hAnsi="Arial" w:cs="Arial"/>
        </w:rPr>
      </w:pPr>
    </w:p>
    <w:p w:rsidRPr="00DA2044" w:rsidR="00A92C9B" w:rsidP="008D21F4" w:rsidRDefault="00A92C9B" w14:paraId="3BC4B5B7" w14:textId="77777777">
      <w:pPr>
        <w:rPr>
          <w:rFonts w:ascii="Arial" w:hAnsi="Arial" w:cs="Arial"/>
        </w:rPr>
      </w:pPr>
    </w:p>
    <w:p w:rsidRPr="00DA2044" w:rsidR="00A92C9B" w:rsidP="008D21F4" w:rsidRDefault="00A92C9B" w14:paraId="047C05E6" w14:textId="77777777">
      <w:pPr>
        <w:rPr>
          <w:rFonts w:ascii="Arial" w:hAnsi="Arial" w:cs="Arial"/>
        </w:rPr>
      </w:pPr>
    </w:p>
    <w:p w:rsidRPr="00DA2044" w:rsidR="00A92C9B" w:rsidP="008D21F4" w:rsidRDefault="00A92C9B" w14:paraId="24FB08EC" w14:textId="77777777">
      <w:pPr>
        <w:rPr>
          <w:rFonts w:ascii="Arial" w:hAnsi="Arial" w:cs="Arial"/>
        </w:rPr>
      </w:pPr>
    </w:p>
    <w:p w:rsidRPr="00DA2044" w:rsidR="00A92C9B" w:rsidP="008D21F4" w:rsidRDefault="00A92C9B" w14:paraId="4D91FA55" w14:textId="77777777">
      <w:pPr>
        <w:rPr>
          <w:rFonts w:ascii="Arial" w:hAnsi="Arial" w:cs="Arial"/>
        </w:rPr>
      </w:pPr>
    </w:p>
    <w:p w:rsidRPr="00DA2044" w:rsidR="00A92C9B" w:rsidP="008D21F4" w:rsidRDefault="00A92C9B" w14:paraId="743D7C59" w14:textId="77777777">
      <w:pPr>
        <w:rPr>
          <w:rFonts w:ascii="Arial" w:hAnsi="Arial" w:cs="Arial"/>
        </w:rPr>
      </w:pPr>
    </w:p>
    <w:p w:rsidR="000765B1" w:rsidP="008D21F4" w:rsidRDefault="000765B1" w14:paraId="0D3EE3BA" w14:textId="77777777">
      <w:pPr>
        <w:rPr>
          <w:rFonts w:ascii="Arial" w:hAnsi="Arial" w:cs="Arial"/>
        </w:rPr>
      </w:pPr>
    </w:p>
    <w:p w:rsidRPr="00DA2044" w:rsidR="00A92C9B" w:rsidP="008D21F4" w:rsidRDefault="00A92C9B" w14:paraId="75D84AA1" w14:textId="1ECBD88A">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rsidRPr="00DA2044" w:rsidR="00A92C9B" w:rsidP="008D21F4" w:rsidRDefault="00A92C9B" w14:paraId="05B3FCB3"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0765B1" w:rsidR="00A92C9B" w:rsidTr="003F3D57" w14:paraId="37381F77" w14:textId="77777777">
        <w:tc>
          <w:tcPr>
            <w:tcW w:w="15417" w:type="dxa"/>
            <w:gridSpan w:val="7"/>
            <w:shd w:val="clear" w:color="auto" w:fill="DBE5F1"/>
          </w:tcPr>
          <w:p w:rsidRPr="000765B1" w:rsidR="00A92C9B" w:rsidP="008D21F4" w:rsidRDefault="00A92C9B" w14:paraId="64F21C64" w14:textId="77777777">
            <w:pPr>
              <w:jc w:val="center"/>
              <w:rPr>
                <w:rFonts w:ascii="Arial" w:hAnsi="Arial" w:cs="Arial"/>
                <w:b/>
                <w:sz w:val="20"/>
                <w:szCs w:val="20"/>
              </w:rPr>
            </w:pPr>
            <w:r w:rsidRPr="000765B1">
              <w:rPr>
                <w:rFonts w:ascii="Arial" w:hAnsi="Arial" w:cs="Arial"/>
                <w:b/>
                <w:sz w:val="20"/>
                <w:szCs w:val="20"/>
              </w:rPr>
              <w:t>Key Skills</w:t>
            </w:r>
          </w:p>
        </w:tc>
      </w:tr>
      <w:tr w:rsidRPr="000765B1" w:rsidR="00A92C9B" w:rsidTr="003F3D57" w14:paraId="5B003838" w14:textId="77777777">
        <w:tc>
          <w:tcPr>
            <w:tcW w:w="2202" w:type="dxa"/>
            <w:shd w:val="clear" w:color="auto" w:fill="DBE5F1"/>
          </w:tcPr>
          <w:p w:rsidRPr="000765B1" w:rsidR="00A92C9B" w:rsidP="008D21F4" w:rsidRDefault="00A92C9B" w14:paraId="7F1BEAB9" w14:textId="5D3032A0">
            <w:pPr>
              <w:rPr>
                <w:rFonts w:ascii="Arial" w:hAnsi="Arial" w:cs="Arial"/>
                <w:b/>
                <w:sz w:val="20"/>
                <w:szCs w:val="20"/>
              </w:rPr>
            </w:pPr>
            <w:r w:rsidRPr="000765B1">
              <w:rPr>
                <w:rFonts w:ascii="Arial" w:hAnsi="Arial" w:cs="Arial"/>
                <w:b/>
                <w:sz w:val="20"/>
                <w:szCs w:val="20"/>
              </w:rPr>
              <w:t>Self-Awareness Skills</w:t>
            </w:r>
            <w:r w:rsidR="001D4B93">
              <w:rPr>
                <w:rFonts w:ascii="Arial" w:hAnsi="Arial" w:cs="Arial"/>
                <w:b/>
                <w:sz w:val="20"/>
                <w:szCs w:val="20"/>
              </w:rPr>
              <w:t xml:space="preserve"> </w:t>
            </w:r>
          </w:p>
        </w:tc>
        <w:tc>
          <w:tcPr>
            <w:tcW w:w="2202" w:type="dxa"/>
            <w:shd w:val="clear" w:color="auto" w:fill="DBE5F1"/>
          </w:tcPr>
          <w:p w:rsidRPr="000765B1" w:rsidR="00A92C9B" w:rsidP="008D21F4" w:rsidRDefault="00A92C9B" w14:paraId="6D08BAE2" w14:textId="6DB945F1">
            <w:pPr>
              <w:rPr>
                <w:rFonts w:ascii="Arial" w:hAnsi="Arial" w:cs="Arial"/>
                <w:b/>
                <w:sz w:val="20"/>
                <w:szCs w:val="20"/>
              </w:rPr>
            </w:pPr>
            <w:r w:rsidRPr="000765B1">
              <w:rPr>
                <w:rFonts w:ascii="Arial" w:hAnsi="Arial" w:cs="Arial"/>
                <w:b/>
                <w:sz w:val="20"/>
                <w:szCs w:val="20"/>
              </w:rPr>
              <w:t>Communication Skills</w:t>
            </w:r>
            <w:r w:rsidR="001D4B93">
              <w:rPr>
                <w:rFonts w:ascii="Arial" w:hAnsi="Arial" w:cs="Arial"/>
                <w:b/>
                <w:sz w:val="20"/>
                <w:szCs w:val="20"/>
              </w:rPr>
              <w:t xml:space="preserve"> </w:t>
            </w:r>
          </w:p>
        </w:tc>
        <w:tc>
          <w:tcPr>
            <w:tcW w:w="2203" w:type="dxa"/>
            <w:shd w:val="clear" w:color="auto" w:fill="DBE5F1"/>
          </w:tcPr>
          <w:p w:rsidRPr="000765B1" w:rsidR="00A92C9B" w:rsidP="008D21F4" w:rsidRDefault="00A92C9B" w14:paraId="02F65DBA" w14:textId="6FEBD25D">
            <w:pPr>
              <w:rPr>
                <w:rFonts w:ascii="Arial" w:hAnsi="Arial" w:cs="Arial"/>
                <w:b/>
                <w:sz w:val="20"/>
                <w:szCs w:val="20"/>
              </w:rPr>
            </w:pPr>
            <w:r w:rsidRPr="000765B1">
              <w:rPr>
                <w:rFonts w:ascii="Arial" w:hAnsi="Arial" w:cs="Arial"/>
                <w:b/>
                <w:sz w:val="20"/>
                <w:szCs w:val="20"/>
              </w:rPr>
              <w:t>Interpersonal Skills</w:t>
            </w:r>
            <w:r w:rsidR="001D4B93">
              <w:rPr>
                <w:rFonts w:ascii="Arial" w:hAnsi="Arial" w:cs="Arial"/>
                <w:b/>
                <w:sz w:val="20"/>
                <w:szCs w:val="20"/>
              </w:rPr>
              <w:br/>
            </w:r>
          </w:p>
        </w:tc>
        <w:tc>
          <w:tcPr>
            <w:tcW w:w="2202" w:type="dxa"/>
            <w:shd w:val="clear" w:color="auto" w:fill="DBE5F1"/>
          </w:tcPr>
          <w:p w:rsidRPr="000765B1" w:rsidR="00A92C9B" w:rsidP="008D21F4" w:rsidRDefault="00A92C9B" w14:paraId="40765228" w14:textId="6A4D061A">
            <w:pPr>
              <w:rPr>
                <w:rFonts w:ascii="Arial" w:hAnsi="Arial" w:cs="Arial"/>
                <w:b/>
                <w:sz w:val="20"/>
                <w:szCs w:val="20"/>
              </w:rPr>
            </w:pPr>
            <w:r w:rsidRPr="000765B1">
              <w:rPr>
                <w:rFonts w:ascii="Arial" w:hAnsi="Arial" w:cs="Arial"/>
                <w:b/>
                <w:sz w:val="20"/>
                <w:szCs w:val="20"/>
              </w:rPr>
              <w:t>Research and information Literacy Skills</w:t>
            </w:r>
            <w:r w:rsidR="001D4B93">
              <w:rPr>
                <w:rFonts w:ascii="Arial" w:hAnsi="Arial" w:cs="Arial"/>
                <w:b/>
                <w:sz w:val="20"/>
                <w:szCs w:val="20"/>
              </w:rPr>
              <w:t xml:space="preserve"> </w:t>
            </w:r>
          </w:p>
        </w:tc>
        <w:tc>
          <w:tcPr>
            <w:tcW w:w="2203" w:type="dxa"/>
            <w:shd w:val="clear" w:color="auto" w:fill="DBE5F1"/>
          </w:tcPr>
          <w:p w:rsidRPr="000765B1" w:rsidR="00A92C9B" w:rsidP="008D21F4" w:rsidRDefault="00A92C9B" w14:paraId="163A9B1C" w14:textId="4377AFDA">
            <w:pPr>
              <w:rPr>
                <w:rFonts w:ascii="Arial" w:hAnsi="Arial" w:cs="Arial"/>
                <w:b/>
                <w:sz w:val="20"/>
                <w:szCs w:val="20"/>
              </w:rPr>
            </w:pPr>
            <w:r w:rsidRPr="000765B1">
              <w:rPr>
                <w:rFonts w:ascii="Arial" w:hAnsi="Arial" w:cs="Arial"/>
                <w:b/>
                <w:sz w:val="20"/>
                <w:szCs w:val="20"/>
              </w:rPr>
              <w:t>Numeracy Skills</w:t>
            </w:r>
            <w:r w:rsidR="001D4B93">
              <w:rPr>
                <w:rFonts w:ascii="Arial" w:hAnsi="Arial" w:cs="Arial"/>
                <w:b/>
                <w:sz w:val="20"/>
                <w:szCs w:val="20"/>
              </w:rPr>
              <w:br/>
            </w:r>
          </w:p>
        </w:tc>
        <w:tc>
          <w:tcPr>
            <w:tcW w:w="2202" w:type="dxa"/>
            <w:shd w:val="clear" w:color="auto" w:fill="DBE5F1"/>
          </w:tcPr>
          <w:p w:rsidRPr="000765B1" w:rsidR="00A92C9B" w:rsidP="008D21F4" w:rsidRDefault="00A92C9B" w14:paraId="615D2BBB" w14:textId="3821D35E">
            <w:pPr>
              <w:rPr>
                <w:rFonts w:ascii="Arial" w:hAnsi="Arial" w:cs="Arial"/>
                <w:sz w:val="20"/>
                <w:szCs w:val="20"/>
              </w:rPr>
            </w:pPr>
            <w:r w:rsidRPr="000765B1">
              <w:rPr>
                <w:rFonts w:ascii="Arial" w:hAnsi="Arial" w:cs="Arial"/>
                <w:b/>
                <w:sz w:val="20"/>
                <w:szCs w:val="20"/>
              </w:rPr>
              <w:t>Management &amp; Leadership Skills</w:t>
            </w:r>
            <w:r w:rsidR="001D4B93">
              <w:rPr>
                <w:rFonts w:ascii="Arial" w:hAnsi="Arial" w:cs="Arial"/>
                <w:b/>
                <w:sz w:val="20"/>
                <w:szCs w:val="20"/>
              </w:rPr>
              <w:br/>
            </w:r>
            <w:r w:rsidRPr="001D4B93" w:rsidR="001D4B93">
              <w:rPr>
                <w:rFonts w:ascii="Arial" w:hAnsi="Arial" w:cs="Arial"/>
                <w:bCs/>
                <w:sz w:val="20"/>
                <w:szCs w:val="20"/>
              </w:rPr>
              <w:t>(FK)</w:t>
            </w:r>
          </w:p>
        </w:tc>
        <w:tc>
          <w:tcPr>
            <w:tcW w:w="2203" w:type="dxa"/>
            <w:shd w:val="clear" w:color="auto" w:fill="DBE5F1"/>
          </w:tcPr>
          <w:p w:rsidRPr="000765B1" w:rsidR="00A92C9B" w:rsidP="008D21F4" w:rsidRDefault="00A92C9B" w14:paraId="4E63855E" w14:textId="26C041F3">
            <w:pPr>
              <w:rPr>
                <w:rFonts w:ascii="Arial" w:hAnsi="Arial" w:cs="Arial"/>
                <w:b/>
                <w:sz w:val="20"/>
                <w:szCs w:val="20"/>
              </w:rPr>
            </w:pPr>
            <w:r w:rsidRPr="000765B1">
              <w:rPr>
                <w:rFonts w:ascii="Arial" w:hAnsi="Arial" w:cs="Arial"/>
                <w:b/>
                <w:sz w:val="20"/>
                <w:szCs w:val="20"/>
              </w:rPr>
              <w:t>Creativity and Problem</w:t>
            </w:r>
            <w:r w:rsidR="001D4B93">
              <w:rPr>
                <w:rFonts w:ascii="Arial" w:hAnsi="Arial" w:cs="Arial"/>
                <w:b/>
                <w:sz w:val="20"/>
                <w:szCs w:val="20"/>
              </w:rPr>
              <w:t>-</w:t>
            </w:r>
            <w:r w:rsidRPr="000765B1">
              <w:rPr>
                <w:rFonts w:ascii="Arial" w:hAnsi="Arial" w:cs="Arial"/>
                <w:b/>
                <w:sz w:val="20"/>
                <w:szCs w:val="20"/>
              </w:rPr>
              <w:t>Solving Skills</w:t>
            </w:r>
            <w:r w:rsidR="001D4B93">
              <w:rPr>
                <w:rFonts w:ascii="Arial" w:hAnsi="Arial" w:cs="Arial"/>
                <w:b/>
                <w:sz w:val="20"/>
                <w:szCs w:val="20"/>
              </w:rPr>
              <w:t xml:space="preserve"> </w:t>
            </w:r>
            <w:r w:rsidRPr="001D4B93" w:rsidR="001D4B93">
              <w:rPr>
                <w:rFonts w:ascii="Arial" w:hAnsi="Arial" w:cs="Arial"/>
                <w:bCs/>
                <w:sz w:val="20"/>
                <w:szCs w:val="20"/>
              </w:rPr>
              <w:t>(GK)</w:t>
            </w:r>
          </w:p>
        </w:tc>
      </w:tr>
      <w:tr w:rsidRPr="000765B1" w:rsidR="00A92C9B" w:rsidTr="003F3D57" w14:paraId="71250436" w14:textId="77777777">
        <w:tc>
          <w:tcPr>
            <w:tcW w:w="2202" w:type="dxa"/>
            <w:shd w:val="clear" w:color="auto" w:fill="auto"/>
          </w:tcPr>
          <w:p w:rsidRPr="000765B1" w:rsidR="00A92C9B" w:rsidP="008D21F4" w:rsidRDefault="00A92C9B" w14:paraId="3279AAB7" w14:textId="2A92F9A8">
            <w:pPr>
              <w:rPr>
                <w:rFonts w:ascii="Arial" w:hAnsi="Arial" w:cs="Arial"/>
                <w:sz w:val="20"/>
                <w:szCs w:val="20"/>
              </w:rPr>
            </w:pPr>
            <w:r w:rsidRPr="000765B1">
              <w:rPr>
                <w:rFonts w:ascii="Arial" w:hAnsi="Arial" w:cs="Arial"/>
                <w:sz w:val="20"/>
                <w:szCs w:val="20"/>
              </w:rPr>
              <w:t>Take responsibility for own learning and plan for and record own personal development</w:t>
            </w:r>
          </w:p>
        </w:tc>
        <w:tc>
          <w:tcPr>
            <w:tcW w:w="2202" w:type="dxa"/>
            <w:shd w:val="clear" w:color="auto" w:fill="auto"/>
          </w:tcPr>
          <w:p w:rsidRPr="000765B1" w:rsidR="00A92C9B" w:rsidP="008D21F4" w:rsidRDefault="00A92C9B" w14:paraId="0096F751" w14:textId="77777777">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rsidRPr="000765B1" w:rsidR="00A92C9B" w:rsidP="008D21F4" w:rsidRDefault="00A92C9B" w14:paraId="3A9A80D2" w14:textId="638063D1">
            <w:pPr>
              <w:rPr>
                <w:rFonts w:ascii="Arial" w:hAnsi="Arial" w:cs="Arial"/>
                <w:sz w:val="20"/>
                <w:szCs w:val="20"/>
              </w:rPr>
            </w:pPr>
            <w:r w:rsidRPr="000765B1">
              <w:rPr>
                <w:rFonts w:ascii="Arial" w:hAnsi="Arial" w:cs="Arial"/>
                <w:sz w:val="20"/>
                <w:szCs w:val="20"/>
              </w:rPr>
              <w:t>Work well with others in a group or team</w:t>
            </w:r>
          </w:p>
        </w:tc>
        <w:tc>
          <w:tcPr>
            <w:tcW w:w="2202" w:type="dxa"/>
            <w:shd w:val="clear" w:color="auto" w:fill="auto"/>
          </w:tcPr>
          <w:p w:rsidRPr="000765B1" w:rsidR="00A92C9B" w:rsidP="008D21F4" w:rsidRDefault="00A92C9B" w14:paraId="544CBA14" w14:textId="77777777">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rsidRPr="000765B1" w:rsidR="00A92C9B" w:rsidP="008D21F4" w:rsidRDefault="00A92C9B" w14:paraId="1E8B62A4" w14:textId="77777777">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0765B1" w:rsidR="00A92C9B" w:rsidP="008D21F4" w:rsidRDefault="00A92C9B" w14:paraId="6453EB18" w14:textId="77777777">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rsidRPr="000765B1" w:rsidR="00A92C9B" w:rsidP="008D21F4" w:rsidRDefault="00A92C9B" w14:paraId="026ED66F" w14:textId="77777777">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Pr="000765B1" w:rsidR="00A92C9B" w:rsidTr="003F3D57" w14:paraId="5DD589EB" w14:textId="77777777">
        <w:tc>
          <w:tcPr>
            <w:tcW w:w="2202" w:type="dxa"/>
            <w:shd w:val="clear" w:color="auto" w:fill="auto"/>
          </w:tcPr>
          <w:p w:rsidRPr="000765B1" w:rsidR="00A92C9B" w:rsidP="008D21F4" w:rsidRDefault="00A92C9B" w14:paraId="341F8C0C" w14:textId="77777777">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0765B1" w:rsidR="00A92C9B" w:rsidP="008D21F4" w:rsidRDefault="00A92C9B" w14:paraId="394C7FA7" w14:textId="61A216C2">
            <w:pPr>
              <w:rPr>
                <w:rFonts w:ascii="Arial" w:hAnsi="Arial" w:cs="Arial"/>
                <w:sz w:val="20"/>
                <w:szCs w:val="20"/>
              </w:rPr>
            </w:pPr>
            <w:r w:rsidRPr="000765B1">
              <w:rPr>
                <w:rFonts w:ascii="Arial" w:hAnsi="Arial" w:cs="Arial"/>
                <w:sz w:val="20"/>
                <w:szCs w:val="20"/>
              </w:rPr>
              <w:t>Present, challenge and defend ideas and results effectively orally and in writing</w:t>
            </w:r>
          </w:p>
        </w:tc>
        <w:tc>
          <w:tcPr>
            <w:tcW w:w="2203" w:type="dxa"/>
            <w:shd w:val="clear" w:color="auto" w:fill="auto"/>
          </w:tcPr>
          <w:p w:rsidRPr="000765B1" w:rsidR="00A92C9B" w:rsidP="008D21F4" w:rsidRDefault="00A92C9B" w14:paraId="46C9F499" w14:textId="77777777">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rsidRPr="000765B1" w:rsidR="00A92C9B" w:rsidP="008D21F4" w:rsidRDefault="00A92C9B" w14:paraId="4CB95DA2" w14:textId="77777777">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rsidRPr="000765B1" w:rsidR="00A92C9B" w:rsidP="008D21F4" w:rsidRDefault="00A92C9B" w14:paraId="7E49F7B3" w14:textId="77777777">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rsidRPr="000765B1" w:rsidR="00A92C9B" w:rsidP="008D21F4" w:rsidRDefault="00A92C9B" w14:paraId="76B084C9" w14:textId="77777777">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rsidRPr="000765B1" w:rsidR="00A92C9B" w:rsidP="008D21F4" w:rsidRDefault="00A92C9B" w14:paraId="6CE30F79" w14:textId="77777777">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Pr="000765B1" w:rsidR="00A92C9B" w:rsidTr="003F3D57" w14:paraId="7E1A3274" w14:textId="77777777">
        <w:tc>
          <w:tcPr>
            <w:tcW w:w="2202" w:type="dxa"/>
            <w:shd w:val="clear" w:color="auto" w:fill="auto"/>
          </w:tcPr>
          <w:p w:rsidRPr="000765B1" w:rsidR="00A92C9B" w:rsidP="008D21F4" w:rsidRDefault="00A92C9B" w14:paraId="6418EB0A" w14:textId="77777777">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0765B1" w:rsidR="00A92C9B" w:rsidP="008D21F4" w:rsidRDefault="00A92C9B" w14:paraId="2AFDC357" w14:textId="77777777">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rsidRPr="000765B1" w:rsidR="00A92C9B" w:rsidP="008D21F4" w:rsidRDefault="00A92C9B" w14:paraId="643B98E0" w14:textId="77777777">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rsidRPr="000765B1" w:rsidR="00A92C9B" w:rsidP="008D21F4" w:rsidRDefault="00A92C9B" w14:paraId="5D64B306" w14:textId="77777777">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rsidRPr="000765B1" w:rsidR="00A92C9B" w:rsidP="008D21F4" w:rsidRDefault="00A92C9B" w14:paraId="7B34CB5C" w14:textId="77777777">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rsidRPr="000765B1" w:rsidR="00A92C9B" w:rsidP="008D21F4" w:rsidRDefault="00A92C9B" w14:paraId="336A94FD" w14:textId="77777777">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0765B1" w:rsidR="00A92C9B" w:rsidP="008D21F4" w:rsidRDefault="00A92C9B" w14:paraId="1AE27E76" w14:textId="77777777">
            <w:pPr>
              <w:rPr>
                <w:rFonts w:ascii="Arial" w:hAnsi="Arial" w:cs="Arial"/>
                <w:sz w:val="20"/>
                <w:szCs w:val="20"/>
              </w:rPr>
            </w:pPr>
          </w:p>
        </w:tc>
      </w:tr>
      <w:tr w:rsidRPr="000765B1" w:rsidR="00A92C9B" w:rsidTr="003F3D57" w14:paraId="2DBF266A" w14:textId="77777777">
        <w:tc>
          <w:tcPr>
            <w:tcW w:w="2202" w:type="dxa"/>
            <w:shd w:val="clear" w:color="auto" w:fill="auto"/>
          </w:tcPr>
          <w:p w:rsidRPr="000765B1" w:rsidR="00A92C9B" w:rsidP="008D21F4" w:rsidRDefault="00A92C9B" w14:paraId="4E0E982E" w14:textId="77777777">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rsidRPr="000765B1" w:rsidR="00A92C9B" w:rsidP="008D21F4" w:rsidRDefault="00A92C9B" w14:paraId="20F10949" w14:textId="77777777">
            <w:pPr>
              <w:rPr>
                <w:rFonts w:ascii="Arial" w:hAnsi="Arial" w:cs="Arial"/>
                <w:sz w:val="20"/>
                <w:szCs w:val="20"/>
              </w:rPr>
            </w:pPr>
          </w:p>
        </w:tc>
        <w:tc>
          <w:tcPr>
            <w:tcW w:w="2203" w:type="dxa"/>
            <w:shd w:val="clear" w:color="auto" w:fill="auto"/>
          </w:tcPr>
          <w:p w:rsidRPr="000765B1" w:rsidR="00A92C9B" w:rsidP="008D21F4" w:rsidRDefault="00A92C9B" w14:paraId="59FDF090" w14:textId="77777777">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rsidRPr="000765B1" w:rsidR="00A92C9B" w:rsidP="008D21F4" w:rsidRDefault="00A92C9B" w14:paraId="7E02A33E" w14:textId="77777777">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rsidRPr="000765B1" w:rsidR="00A92C9B" w:rsidP="008D21F4" w:rsidRDefault="00A92C9B" w14:paraId="463D870C" w14:textId="77777777">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rsidRPr="000765B1" w:rsidR="00A92C9B" w:rsidP="008D21F4" w:rsidRDefault="00A92C9B" w14:paraId="4172A536" w14:textId="77777777">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rsidRPr="000765B1" w:rsidR="00A92C9B" w:rsidP="008D21F4" w:rsidRDefault="00A92C9B" w14:paraId="6638D7E4" w14:textId="77777777">
            <w:pPr>
              <w:rPr>
                <w:rFonts w:ascii="Arial" w:hAnsi="Arial" w:cs="Arial"/>
                <w:sz w:val="20"/>
                <w:szCs w:val="20"/>
              </w:rPr>
            </w:pPr>
          </w:p>
        </w:tc>
      </w:tr>
      <w:tr w:rsidRPr="000765B1" w:rsidR="00A92C9B" w:rsidTr="003F3D57" w14:paraId="3E14A0A5" w14:textId="77777777">
        <w:trPr>
          <w:trHeight w:val="564"/>
        </w:trPr>
        <w:tc>
          <w:tcPr>
            <w:tcW w:w="2202" w:type="dxa"/>
            <w:shd w:val="clear" w:color="auto" w:fill="auto"/>
          </w:tcPr>
          <w:p w:rsidRPr="000765B1" w:rsidR="00A92C9B" w:rsidP="008D21F4" w:rsidRDefault="00A92C9B" w14:paraId="19316928" w14:textId="77777777">
            <w:pPr>
              <w:rPr>
                <w:rFonts w:ascii="Arial" w:hAnsi="Arial" w:cs="Arial"/>
                <w:sz w:val="20"/>
                <w:szCs w:val="20"/>
              </w:rPr>
            </w:pPr>
          </w:p>
        </w:tc>
        <w:tc>
          <w:tcPr>
            <w:tcW w:w="2202" w:type="dxa"/>
            <w:shd w:val="clear" w:color="auto" w:fill="auto"/>
          </w:tcPr>
          <w:p w:rsidRPr="000765B1" w:rsidR="00A92C9B" w:rsidP="008D21F4" w:rsidRDefault="00A92C9B" w14:paraId="179BE34C" w14:textId="77777777">
            <w:pPr>
              <w:rPr>
                <w:rFonts w:ascii="Arial" w:hAnsi="Arial" w:cs="Arial"/>
                <w:sz w:val="20"/>
                <w:szCs w:val="20"/>
              </w:rPr>
            </w:pPr>
          </w:p>
        </w:tc>
        <w:tc>
          <w:tcPr>
            <w:tcW w:w="2203" w:type="dxa"/>
            <w:shd w:val="clear" w:color="auto" w:fill="auto"/>
          </w:tcPr>
          <w:p w:rsidRPr="000765B1" w:rsidR="00A92C9B" w:rsidP="008D21F4" w:rsidRDefault="00A92C9B" w14:paraId="526BA430" w14:textId="77777777">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rsidRPr="000765B1" w:rsidR="00A92C9B" w:rsidP="008D21F4" w:rsidRDefault="00A92C9B" w14:paraId="0686AD84" w14:textId="77777777">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rsidRPr="000765B1" w:rsidR="00A92C9B" w:rsidP="008D21F4" w:rsidRDefault="00A92C9B" w14:paraId="77BB5FE4" w14:textId="77777777">
            <w:pPr>
              <w:rPr>
                <w:rFonts w:ascii="Arial" w:hAnsi="Arial" w:cs="Arial"/>
                <w:sz w:val="20"/>
                <w:szCs w:val="20"/>
              </w:rPr>
            </w:pPr>
          </w:p>
        </w:tc>
        <w:tc>
          <w:tcPr>
            <w:tcW w:w="2202" w:type="dxa"/>
            <w:shd w:val="clear" w:color="auto" w:fill="auto"/>
          </w:tcPr>
          <w:p w:rsidRPr="000765B1" w:rsidR="00A92C9B" w:rsidP="008D21F4" w:rsidRDefault="00A92C9B" w14:paraId="6A5A9DD8" w14:textId="77777777">
            <w:pPr>
              <w:rPr>
                <w:rFonts w:ascii="Arial" w:hAnsi="Arial" w:cs="Arial"/>
                <w:sz w:val="20"/>
                <w:szCs w:val="20"/>
              </w:rPr>
            </w:pPr>
          </w:p>
        </w:tc>
        <w:tc>
          <w:tcPr>
            <w:tcW w:w="2203" w:type="dxa"/>
            <w:shd w:val="clear" w:color="auto" w:fill="auto"/>
          </w:tcPr>
          <w:p w:rsidRPr="000765B1" w:rsidR="00A92C9B" w:rsidP="008D21F4" w:rsidRDefault="00A92C9B" w14:paraId="31665697" w14:textId="77777777">
            <w:pPr>
              <w:rPr>
                <w:rFonts w:ascii="Arial" w:hAnsi="Arial" w:cs="Arial"/>
                <w:sz w:val="20"/>
                <w:szCs w:val="20"/>
              </w:rPr>
            </w:pPr>
          </w:p>
        </w:tc>
      </w:tr>
    </w:tbl>
    <w:p w:rsidRPr="00DA2044" w:rsidR="00A92C9B" w:rsidP="008D21F4" w:rsidRDefault="00A92C9B" w14:paraId="38639FDA" w14:textId="77777777">
      <w:pPr>
        <w:rPr>
          <w:rFonts w:ascii="Arial" w:hAnsi="Arial" w:cs="Arial"/>
        </w:rPr>
        <w:sectPr w:rsidRPr="00DA2044" w:rsidR="00A92C9B" w:rsidSect="003F3D57">
          <w:pgSz w:w="16838" w:h="11906" w:orient="landscape"/>
          <w:pgMar w:top="851" w:right="851" w:bottom="851" w:left="851" w:header="709" w:footer="709" w:gutter="0"/>
          <w:cols w:space="708"/>
          <w:docGrid w:linePitch="360"/>
        </w:sectPr>
      </w:pPr>
    </w:p>
    <w:p w:rsidRPr="000765B1" w:rsidR="00A92C9B" w:rsidP="008D21F4" w:rsidRDefault="00A92C9B" w14:paraId="60F833BA" w14:textId="77777777">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rsidRPr="000765B1" w:rsidR="00A92C9B" w:rsidP="008D21F4" w:rsidRDefault="00A92C9B" w14:paraId="2CE555FD" w14:textId="77777777">
      <w:pPr>
        <w:rPr>
          <w:rFonts w:ascii="Arial" w:hAnsi="Arial" w:cs="Arial"/>
          <w:i/>
          <w:sz w:val="22"/>
          <w:szCs w:val="22"/>
        </w:rPr>
      </w:pPr>
    </w:p>
    <w:p w:rsidRPr="000765B1" w:rsidR="00A92C9B" w:rsidP="008D21F4" w:rsidRDefault="00E451AE" w14:paraId="7520A891" w14:textId="5984B8EE">
      <w:pPr>
        <w:rPr>
          <w:rFonts w:ascii="Arial" w:hAnsi="Arial" w:cs="Arial"/>
          <w:i/>
          <w:color w:val="FF0000"/>
          <w:sz w:val="22"/>
          <w:szCs w:val="22"/>
        </w:rPr>
      </w:pPr>
      <w:r>
        <w:rPr>
          <w:rFonts w:ascii="Arial" w:hAnsi="Arial" w:cs="Arial"/>
          <w:i/>
          <w:noProof/>
          <w:color w:val="FF0000"/>
          <w:sz w:val="22"/>
          <w:szCs w:val="22"/>
        </w:rPr>
        <w:drawing>
          <wp:inline distT="0" distB="0" distL="0" distR="0" wp14:anchorId="53B75ABA" wp14:editId="1C17F9D1">
            <wp:extent cx="5731510" cy="49345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731510" cy="4934585"/>
                    </a:xfrm>
                    <a:prstGeom prst="rect">
                      <a:avLst/>
                    </a:prstGeom>
                  </pic:spPr>
                </pic:pic>
              </a:graphicData>
            </a:graphic>
          </wp:inline>
        </w:drawing>
      </w:r>
    </w:p>
    <w:p w:rsidRPr="000765B1" w:rsidR="00A92C9B" w:rsidP="008D21F4" w:rsidRDefault="00A92C9B" w14:paraId="00EFC4D5" w14:textId="77777777">
      <w:pPr>
        <w:rPr>
          <w:rFonts w:ascii="Arial" w:hAnsi="Arial" w:cs="Arial"/>
          <w:i/>
          <w:sz w:val="22"/>
          <w:szCs w:val="22"/>
        </w:rPr>
      </w:pPr>
    </w:p>
    <w:p w:rsidRPr="000765B1" w:rsidR="00A92C9B" w:rsidP="008D21F4" w:rsidRDefault="00551789" w14:paraId="095EC020" w14:textId="59E8D613">
      <w:pPr>
        <w:rPr>
          <w:rFonts w:ascii="Arial" w:hAnsi="Arial" w:cs="Arial"/>
          <w:i/>
          <w:color w:val="FF0000"/>
          <w:sz w:val="22"/>
          <w:szCs w:val="22"/>
        </w:rPr>
      </w:pPr>
      <w:r w:rsidRPr="00AA7C8F">
        <w:rPr>
          <w:rFonts w:ascii="Arial" w:hAnsi="Arial" w:cs="Arial"/>
          <w:sz w:val="22"/>
          <w:szCs w:val="22"/>
        </w:rPr>
        <w:t>Each level is made up of four modules, each worth 30 credit points</w:t>
      </w:r>
      <w:r>
        <w:rPr>
          <w:rFonts w:ascii="Arial" w:hAnsi="Arial" w:cs="Arial"/>
          <w:sz w:val="22"/>
          <w:szCs w:val="22"/>
        </w:rPr>
        <w:t>, excepting the sandwich year placement which comprises a single 120 credit module and Level 7, which consists of three modules, two of which are worth 30 credit points and the project module that is worth 60 credit points</w:t>
      </w:r>
      <w:r w:rsidRPr="00AA7C8F">
        <w:rPr>
          <w:rFonts w:ascii="Arial" w:hAnsi="Arial" w:cs="Arial"/>
          <w:sz w:val="22"/>
          <w:szCs w:val="22"/>
        </w:rPr>
        <w:t xml:space="preserve">. Typically a student must complete 120 credits at each level.  All students will be provided with the University regulations.  </w:t>
      </w:r>
      <w:r w:rsidRPr="000765B1" w:rsidR="00A92C9B">
        <w:rPr>
          <w:rFonts w:ascii="Arial" w:hAnsi="Arial" w:cs="Arial"/>
          <w:sz w:val="22"/>
          <w:szCs w:val="22"/>
        </w:rPr>
        <w:t xml:space="preserve">Full details of each module will be provided in module descriptors.  </w:t>
      </w:r>
    </w:p>
    <w:p w:rsidR="00A92C9B" w:rsidP="008D21F4" w:rsidRDefault="00A92C9B" w14:paraId="12FD4D91" w14:textId="687F1CF5">
      <w:pPr>
        <w:rPr>
          <w:rFonts w:ascii="Arial" w:hAnsi="Arial" w:cs="Arial"/>
          <w:sz w:val="22"/>
          <w:szCs w:val="22"/>
        </w:rPr>
      </w:pPr>
    </w:p>
    <w:p w:rsidR="006C2CF3" w:rsidP="008D21F4" w:rsidRDefault="002925B1" w14:paraId="6D8B988A" w14:textId="77FC1B60">
      <w:pPr>
        <w:rPr>
          <w:rFonts w:ascii="Arial" w:hAnsi="Arial" w:cs="Arial"/>
          <w:sz w:val="22"/>
          <w:szCs w:val="22"/>
        </w:rPr>
      </w:pPr>
      <w:r>
        <w:rPr>
          <w:rFonts w:ascii="Arial" w:hAnsi="Arial" w:cs="Arial"/>
          <w:sz w:val="22"/>
          <w:szCs w:val="22"/>
        </w:rPr>
        <w:t xml:space="preserve">Note: </w:t>
      </w:r>
      <w:r w:rsidR="00A6691A">
        <w:rPr>
          <w:rFonts w:ascii="Arial" w:hAnsi="Arial" w:cs="Arial"/>
          <w:sz w:val="22"/>
          <w:szCs w:val="22"/>
        </w:rPr>
        <w:t>A</w:t>
      </w:r>
      <w:r w:rsidRPr="00A6691A" w:rsidR="00A6691A">
        <w:rPr>
          <w:rFonts w:ascii="Arial" w:hAnsi="Arial" w:cs="Arial"/>
          <w:sz w:val="22"/>
          <w:szCs w:val="22"/>
        </w:rPr>
        <w:t xml:space="preserve">s per </w:t>
      </w:r>
      <w:hyperlink w:history="1" r:id="rId16">
        <w:r w:rsidRPr="00952510" w:rsidR="00A6691A">
          <w:rPr>
            <w:rStyle w:val="Hyperlink"/>
            <w:rFonts w:ascii="Arial" w:hAnsi="Arial" w:cs="Arial"/>
            <w:sz w:val="22"/>
            <w:szCs w:val="22"/>
          </w:rPr>
          <w:t>GR5</w:t>
        </w:r>
      </w:hyperlink>
      <w:r w:rsidRPr="00A6691A" w:rsidR="00A6691A">
        <w:rPr>
          <w:rFonts w:ascii="Arial" w:hAnsi="Arial" w:cs="Arial"/>
          <w:sz w:val="22"/>
          <w:szCs w:val="22"/>
        </w:rPr>
        <w:t xml:space="preserve"> within the general regulations, the University aims to ensure </w:t>
      </w:r>
      <w:r w:rsidR="00554C98">
        <w:rPr>
          <w:rFonts w:ascii="Arial" w:hAnsi="Arial" w:cs="Arial"/>
          <w:sz w:val="22"/>
          <w:szCs w:val="22"/>
        </w:rPr>
        <w:t xml:space="preserve">that </w:t>
      </w:r>
      <w:r w:rsidRPr="00A6691A" w:rsidR="00A6691A">
        <w:rPr>
          <w:rFonts w:ascii="Arial" w:hAnsi="Arial" w:cs="Arial"/>
          <w:sz w:val="22"/>
          <w:szCs w:val="22"/>
        </w:rPr>
        <w:t xml:space="preserve">all option modules </w:t>
      </w:r>
      <w:r w:rsidR="00554C98">
        <w:rPr>
          <w:rFonts w:ascii="Arial" w:hAnsi="Arial" w:cs="Arial"/>
          <w:sz w:val="22"/>
          <w:szCs w:val="22"/>
        </w:rPr>
        <w:t xml:space="preserve">listed below </w:t>
      </w:r>
      <w:r w:rsidRPr="00A6691A" w:rsidR="00A6691A">
        <w:rPr>
          <w:rFonts w:ascii="Arial" w:hAnsi="Arial" w:cs="Arial"/>
          <w:sz w:val="22"/>
          <w:szCs w:val="22"/>
        </w:rPr>
        <w:t xml:space="preserve">are delivered. </w:t>
      </w:r>
      <w:r w:rsidR="00554C98">
        <w:rPr>
          <w:rFonts w:ascii="Arial" w:hAnsi="Arial" w:cs="Arial"/>
          <w:sz w:val="22"/>
          <w:szCs w:val="22"/>
        </w:rPr>
        <w:t xml:space="preserve">However, </w:t>
      </w:r>
      <w:r w:rsidR="007E562C">
        <w:rPr>
          <w:rFonts w:ascii="Arial" w:hAnsi="Arial" w:cs="Arial"/>
          <w:sz w:val="22"/>
          <w:szCs w:val="22"/>
        </w:rPr>
        <w:t>for various reasons, such as demand</w:t>
      </w:r>
      <w:r w:rsidR="00C77B6F">
        <w:rPr>
          <w:rFonts w:ascii="Arial" w:hAnsi="Arial" w:cs="Arial"/>
          <w:sz w:val="22"/>
          <w:szCs w:val="22"/>
        </w:rPr>
        <w:t xml:space="preserve">, </w:t>
      </w:r>
      <w:r w:rsidR="00B87386">
        <w:rPr>
          <w:rFonts w:ascii="Arial" w:hAnsi="Arial" w:cs="Arial"/>
          <w:sz w:val="22"/>
          <w:szCs w:val="22"/>
        </w:rPr>
        <w:t xml:space="preserve">the availability of </w:t>
      </w:r>
      <w:r w:rsidR="002B10B3">
        <w:rPr>
          <w:rFonts w:ascii="Arial" w:hAnsi="Arial" w:cs="Arial"/>
          <w:sz w:val="22"/>
          <w:szCs w:val="22"/>
        </w:rPr>
        <w:t xml:space="preserve">option modules may </w:t>
      </w:r>
      <w:r w:rsidR="00C77B6F">
        <w:rPr>
          <w:rFonts w:ascii="Arial" w:hAnsi="Arial" w:cs="Arial"/>
          <w:sz w:val="22"/>
          <w:szCs w:val="22"/>
        </w:rPr>
        <w:t xml:space="preserve">vary </w:t>
      </w:r>
      <w:r w:rsidR="002B10B3">
        <w:rPr>
          <w:rFonts w:ascii="Arial" w:hAnsi="Arial" w:cs="Arial"/>
          <w:sz w:val="22"/>
          <w:szCs w:val="22"/>
        </w:rPr>
        <w:t xml:space="preserve">from year to year or </w:t>
      </w:r>
      <w:r w:rsidR="00C77B6F">
        <w:rPr>
          <w:rFonts w:ascii="Arial" w:hAnsi="Arial" w:cs="Arial"/>
          <w:sz w:val="22"/>
          <w:szCs w:val="22"/>
        </w:rPr>
        <w:t xml:space="preserve">between </w:t>
      </w:r>
      <w:r w:rsidR="007E562C">
        <w:rPr>
          <w:rFonts w:ascii="Arial" w:hAnsi="Arial" w:cs="Arial"/>
          <w:sz w:val="22"/>
          <w:szCs w:val="22"/>
        </w:rPr>
        <w:t>teaching blocks</w:t>
      </w:r>
      <w:r w:rsidRPr="00A6691A" w:rsidR="00A6691A">
        <w:rPr>
          <w:rFonts w:ascii="Arial" w:hAnsi="Arial" w:cs="Arial"/>
          <w:sz w:val="22"/>
          <w:szCs w:val="22"/>
        </w:rPr>
        <w:t xml:space="preserve">.  The University will notify </w:t>
      </w:r>
      <w:r w:rsidR="006C2CF3">
        <w:rPr>
          <w:rFonts w:ascii="Arial" w:hAnsi="Arial" w:cs="Arial"/>
          <w:sz w:val="22"/>
          <w:szCs w:val="22"/>
        </w:rPr>
        <w:t xml:space="preserve">students </w:t>
      </w:r>
      <w:r w:rsidRPr="00A6691A" w:rsidR="00A6691A">
        <w:rPr>
          <w:rFonts w:ascii="Arial" w:hAnsi="Arial" w:cs="Arial"/>
          <w:sz w:val="22"/>
          <w:szCs w:val="22"/>
        </w:rPr>
        <w:t>as soon as these circumstances arise by email.</w:t>
      </w:r>
    </w:p>
    <w:p w:rsidR="00DA17B3" w:rsidP="008D21F4" w:rsidRDefault="00DA17B3" w14:paraId="1DB33B98" w14:textId="00020AAB">
      <w:pPr>
        <w:rPr>
          <w:rFonts w:ascii="Arial" w:hAnsi="Arial" w:cs="Arial"/>
          <w:sz w:val="22"/>
          <w:szCs w:val="22"/>
        </w:rPr>
      </w:pPr>
    </w:p>
    <w:p w:rsidR="00DA17B3" w:rsidP="008D21F4" w:rsidRDefault="00DA17B3" w14:paraId="695FEA6E" w14:textId="1FB17387">
      <w:pPr>
        <w:rPr>
          <w:rFonts w:ascii="Arial" w:hAnsi="Arial" w:cs="Arial"/>
          <w:sz w:val="22"/>
          <w:szCs w:val="22"/>
        </w:rPr>
      </w:pPr>
    </w:p>
    <w:p w:rsidR="00DA17B3" w:rsidP="008D21F4" w:rsidRDefault="00DA17B3" w14:paraId="75A9C327" w14:textId="0CB0A974">
      <w:pPr>
        <w:rPr>
          <w:rFonts w:ascii="Arial" w:hAnsi="Arial" w:cs="Arial"/>
          <w:sz w:val="22"/>
          <w:szCs w:val="22"/>
        </w:rPr>
      </w:pPr>
    </w:p>
    <w:p w:rsidR="00DA17B3" w:rsidP="008D21F4" w:rsidRDefault="00DA17B3" w14:paraId="70618B66" w14:textId="692DB419">
      <w:pPr>
        <w:rPr>
          <w:rFonts w:ascii="Arial" w:hAnsi="Arial" w:cs="Arial"/>
          <w:sz w:val="22"/>
          <w:szCs w:val="22"/>
        </w:rPr>
      </w:pPr>
    </w:p>
    <w:p w:rsidR="00DA17B3" w:rsidP="008D21F4" w:rsidRDefault="00DA17B3" w14:paraId="19632097" w14:textId="0AE5FDDA">
      <w:pPr>
        <w:rPr>
          <w:rFonts w:ascii="Arial" w:hAnsi="Arial" w:cs="Arial"/>
          <w:sz w:val="22"/>
          <w:szCs w:val="22"/>
        </w:rPr>
      </w:pPr>
    </w:p>
    <w:p w:rsidR="00DA17B3" w:rsidP="008D21F4" w:rsidRDefault="00DA17B3" w14:paraId="34484221" w14:textId="531DACBA">
      <w:pPr>
        <w:rPr>
          <w:rFonts w:ascii="Arial" w:hAnsi="Arial" w:cs="Arial"/>
          <w:sz w:val="22"/>
          <w:szCs w:val="22"/>
        </w:rPr>
      </w:pPr>
    </w:p>
    <w:p w:rsidR="00DA17B3" w:rsidP="008D21F4" w:rsidRDefault="00DA17B3" w14:paraId="34783303" w14:textId="0249D2F5">
      <w:pPr>
        <w:rPr>
          <w:rFonts w:ascii="Arial" w:hAnsi="Arial" w:cs="Arial"/>
          <w:sz w:val="22"/>
          <w:szCs w:val="22"/>
        </w:rPr>
      </w:pPr>
    </w:p>
    <w:p w:rsidR="00DA17B3" w:rsidP="008D21F4" w:rsidRDefault="00DA17B3" w14:paraId="652EC4D0" w14:textId="4E41482A">
      <w:pPr>
        <w:rPr>
          <w:rFonts w:ascii="Arial" w:hAnsi="Arial" w:cs="Arial"/>
          <w:sz w:val="22"/>
          <w:szCs w:val="22"/>
        </w:rPr>
      </w:pPr>
    </w:p>
    <w:p w:rsidR="00DA17B3" w:rsidP="008D21F4" w:rsidRDefault="00DA17B3" w14:paraId="397A539E" w14:textId="24E69E81">
      <w:pPr>
        <w:rPr>
          <w:rFonts w:ascii="Arial" w:hAnsi="Arial" w:cs="Arial"/>
          <w:sz w:val="22"/>
          <w:szCs w:val="22"/>
        </w:rPr>
      </w:pPr>
    </w:p>
    <w:p w:rsidR="00DA17B3" w:rsidP="008D21F4" w:rsidRDefault="00DA17B3" w14:paraId="3E5B86FE" w14:textId="77777777">
      <w:pPr>
        <w:rPr>
          <w:rFonts w:ascii="Arial" w:hAnsi="Arial" w:cs="Arial"/>
          <w:sz w:val="22"/>
          <w:szCs w:val="22"/>
        </w:rPr>
      </w:pPr>
    </w:p>
    <w:p w:rsidRPr="00651793" w:rsidR="00A92C9B" w:rsidP="008D21F4" w:rsidRDefault="00A6691A" w14:paraId="409F75C0" w14:textId="11AAA548">
      <w:pPr>
        <w:rPr>
          <w:rFonts w:ascii="Arial" w:hAnsi="Arial" w:cs="Arial"/>
          <w:sz w:val="22"/>
          <w:szCs w:val="22"/>
        </w:rPr>
      </w:pPr>
      <w:r w:rsidRPr="00A6691A">
        <w:rPr>
          <w:rFonts w:ascii="Arial" w:hAnsi="Arial" w:cs="Arial"/>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76"/>
        <w:gridCol w:w="1553"/>
        <w:gridCol w:w="1395"/>
        <w:gridCol w:w="1530"/>
        <w:gridCol w:w="2362"/>
      </w:tblGrid>
      <w:tr w:rsidRPr="00DA2044" w:rsidR="00A92C9B" w:rsidTr="0040737E" w14:paraId="6A1C5F41" w14:textId="77777777">
        <w:tc>
          <w:tcPr>
            <w:tcW w:w="9016" w:type="dxa"/>
            <w:gridSpan w:val="5"/>
            <w:shd w:val="clear" w:color="auto" w:fill="DBE5F1"/>
          </w:tcPr>
          <w:p w:rsidRPr="00DA2044" w:rsidR="00A92C9B" w:rsidP="008D21F4" w:rsidRDefault="00A92C9B" w14:paraId="40752BC1" w14:textId="77777777">
            <w:pPr>
              <w:rPr>
                <w:rFonts w:ascii="Arial" w:hAnsi="Arial" w:cs="Arial"/>
              </w:rPr>
            </w:pPr>
            <w:r w:rsidRPr="00DA2044">
              <w:rPr>
                <w:rFonts w:ascii="Arial" w:hAnsi="Arial" w:cs="Arial"/>
                <w:b/>
              </w:rPr>
              <w:t xml:space="preserve">Level 4 </w:t>
            </w:r>
            <w:r w:rsidRPr="00DA2044">
              <w:rPr>
                <w:rFonts w:ascii="Arial" w:hAnsi="Arial" w:cs="Arial"/>
              </w:rPr>
              <w:t>(all core)</w:t>
            </w:r>
          </w:p>
        </w:tc>
      </w:tr>
      <w:tr w:rsidRPr="00DA2044" w:rsidR="00A92C9B" w:rsidTr="0040737E" w14:paraId="16C46B45" w14:textId="77777777">
        <w:tc>
          <w:tcPr>
            <w:tcW w:w="2176" w:type="dxa"/>
            <w:shd w:val="clear" w:color="auto" w:fill="DBE5F1"/>
          </w:tcPr>
          <w:p w:rsidRPr="00DA2044" w:rsidR="00A92C9B" w:rsidP="008D21F4" w:rsidRDefault="00A92C9B" w14:paraId="5D7F4024" w14:textId="77777777">
            <w:pPr>
              <w:rPr>
                <w:rFonts w:ascii="Arial" w:hAnsi="Arial" w:cs="Arial"/>
                <w:b/>
                <w:sz w:val="20"/>
              </w:rPr>
            </w:pPr>
            <w:r w:rsidRPr="00DA2044">
              <w:rPr>
                <w:rFonts w:ascii="Arial" w:hAnsi="Arial" w:cs="Arial"/>
                <w:b/>
                <w:sz w:val="20"/>
              </w:rPr>
              <w:t>Core modules</w:t>
            </w:r>
          </w:p>
        </w:tc>
        <w:tc>
          <w:tcPr>
            <w:tcW w:w="1553" w:type="dxa"/>
            <w:shd w:val="clear" w:color="auto" w:fill="DBE5F1"/>
          </w:tcPr>
          <w:p w:rsidRPr="00DA2044" w:rsidR="00A92C9B" w:rsidP="008D21F4" w:rsidRDefault="00A92C9B" w14:paraId="75CC84C2" w14:textId="77777777">
            <w:pPr>
              <w:jc w:val="center"/>
              <w:rPr>
                <w:rFonts w:ascii="Arial" w:hAnsi="Arial" w:cs="Arial"/>
                <w:b/>
                <w:sz w:val="20"/>
              </w:rPr>
            </w:pPr>
            <w:r w:rsidRPr="00DA2044">
              <w:rPr>
                <w:rFonts w:ascii="Arial" w:hAnsi="Arial" w:cs="Arial"/>
                <w:b/>
                <w:sz w:val="20"/>
              </w:rPr>
              <w:t>Module code</w:t>
            </w:r>
          </w:p>
        </w:tc>
        <w:tc>
          <w:tcPr>
            <w:tcW w:w="1395" w:type="dxa"/>
            <w:shd w:val="clear" w:color="auto" w:fill="DBE5F1"/>
          </w:tcPr>
          <w:p w:rsidRPr="00DA2044" w:rsidR="00A92C9B" w:rsidP="008D21F4" w:rsidRDefault="00A92C9B" w14:paraId="420E04F5" w14:textId="77777777">
            <w:pPr>
              <w:jc w:val="center"/>
              <w:rPr>
                <w:rFonts w:ascii="Arial" w:hAnsi="Arial" w:cs="Arial"/>
                <w:b/>
                <w:sz w:val="20"/>
              </w:rPr>
            </w:pPr>
            <w:r w:rsidRPr="00DA2044">
              <w:rPr>
                <w:rFonts w:ascii="Arial" w:hAnsi="Arial" w:cs="Arial"/>
                <w:b/>
                <w:sz w:val="20"/>
              </w:rPr>
              <w:t xml:space="preserve">Credit </w:t>
            </w:r>
          </w:p>
          <w:p w:rsidRPr="00DA2044" w:rsidR="00A92C9B" w:rsidP="008D21F4" w:rsidRDefault="00A92C9B" w14:paraId="2EE0F5DC" w14:textId="77777777">
            <w:pPr>
              <w:jc w:val="center"/>
              <w:rPr>
                <w:rFonts w:ascii="Arial" w:hAnsi="Arial" w:cs="Arial"/>
                <w:b/>
                <w:sz w:val="20"/>
              </w:rPr>
            </w:pPr>
            <w:r w:rsidRPr="00DA2044">
              <w:rPr>
                <w:rFonts w:ascii="Arial" w:hAnsi="Arial" w:cs="Arial"/>
                <w:b/>
                <w:sz w:val="20"/>
              </w:rPr>
              <w:t>Value</w:t>
            </w:r>
          </w:p>
        </w:tc>
        <w:tc>
          <w:tcPr>
            <w:tcW w:w="1530" w:type="dxa"/>
            <w:shd w:val="clear" w:color="auto" w:fill="DBE5F1"/>
          </w:tcPr>
          <w:p w:rsidRPr="00DA2044" w:rsidR="00A92C9B" w:rsidP="008D21F4" w:rsidRDefault="00A92C9B" w14:paraId="0744BE02" w14:textId="77777777">
            <w:pPr>
              <w:jc w:val="center"/>
              <w:rPr>
                <w:rFonts w:ascii="Arial" w:hAnsi="Arial" w:cs="Arial"/>
                <w:b/>
                <w:sz w:val="20"/>
              </w:rPr>
            </w:pPr>
            <w:r w:rsidRPr="00DA2044">
              <w:rPr>
                <w:rFonts w:ascii="Arial" w:hAnsi="Arial" w:cs="Arial"/>
                <w:b/>
                <w:sz w:val="20"/>
              </w:rPr>
              <w:t xml:space="preserve">Level </w:t>
            </w:r>
          </w:p>
        </w:tc>
        <w:tc>
          <w:tcPr>
            <w:tcW w:w="2362" w:type="dxa"/>
            <w:shd w:val="clear" w:color="auto" w:fill="DBE5F1"/>
          </w:tcPr>
          <w:p w:rsidRPr="00DA2044" w:rsidR="00A92C9B" w:rsidP="008D21F4" w:rsidRDefault="00A92C9B" w14:paraId="733A1855" w14:textId="77777777">
            <w:pPr>
              <w:jc w:val="center"/>
              <w:rPr>
                <w:rFonts w:ascii="Arial" w:hAnsi="Arial" w:cs="Arial"/>
                <w:b/>
                <w:sz w:val="20"/>
              </w:rPr>
            </w:pPr>
            <w:r w:rsidRPr="00DA2044">
              <w:rPr>
                <w:rFonts w:ascii="Arial" w:hAnsi="Arial" w:cs="Arial"/>
                <w:b/>
                <w:sz w:val="20"/>
              </w:rPr>
              <w:t>Teaching Block</w:t>
            </w:r>
          </w:p>
        </w:tc>
      </w:tr>
      <w:tr w:rsidRPr="00DA2044" w:rsidR="0040737E" w:rsidTr="0040737E" w14:paraId="186E3311" w14:textId="77777777">
        <w:tc>
          <w:tcPr>
            <w:tcW w:w="2176" w:type="dxa"/>
          </w:tcPr>
          <w:p w:rsidRPr="0040737E" w:rsidR="0040737E" w:rsidP="008D21F4" w:rsidRDefault="0040737E" w14:paraId="0853E93F" w14:textId="28E6593C">
            <w:pPr>
              <w:rPr>
                <w:rFonts w:ascii="Arial" w:hAnsi="Arial" w:cs="Arial"/>
                <w:sz w:val="20"/>
                <w:szCs w:val="20"/>
              </w:rPr>
            </w:pPr>
            <w:r w:rsidRPr="0040737E">
              <w:rPr>
                <w:rFonts w:ascii="Arial" w:hAnsi="Arial" w:cs="Arial"/>
                <w:sz w:val="20"/>
                <w:szCs w:val="20"/>
              </w:rPr>
              <w:t>Foundation Organic &amp; Physical Chemistry</w:t>
            </w:r>
          </w:p>
        </w:tc>
        <w:tc>
          <w:tcPr>
            <w:tcW w:w="1553" w:type="dxa"/>
          </w:tcPr>
          <w:p w:rsidRPr="0040737E" w:rsidR="0040737E" w:rsidP="008D21F4" w:rsidRDefault="0040737E" w14:paraId="1627CBB0" w14:textId="27FA2645">
            <w:pPr>
              <w:jc w:val="center"/>
              <w:rPr>
                <w:rFonts w:ascii="Arial" w:hAnsi="Arial" w:cs="Arial"/>
                <w:sz w:val="20"/>
                <w:szCs w:val="20"/>
              </w:rPr>
            </w:pPr>
            <w:r w:rsidRPr="0040737E">
              <w:rPr>
                <w:rFonts w:ascii="Arial" w:hAnsi="Arial" w:cs="Arial"/>
                <w:sz w:val="20"/>
                <w:szCs w:val="20"/>
              </w:rPr>
              <w:t>CH4001</w:t>
            </w:r>
          </w:p>
        </w:tc>
        <w:tc>
          <w:tcPr>
            <w:tcW w:w="1395" w:type="dxa"/>
          </w:tcPr>
          <w:p w:rsidRPr="0040737E" w:rsidR="0040737E" w:rsidP="008D21F4" w:rsidRDefault="0040737E" w14:paraId="0FBDE273" w14:textId="429AE5E1">
            <w:pPr>
              <w:jc w:val="center"/>
              <w:rPr>
                <w:rFonts w:ascii="Arial" w:hAnsi="Arial" w:cs="Arial"/>
                <w:sz w:val="20"/>
                <w:szCs w:val="20"/>
              </w:rPr>
            </w:pPr>
            <w:r w:rsidRPr="0040737E">
              <w:rPr>
                <w:rFonts w:ascii="Arial" w:hAnsi="Arial" w:cs="Arial"/>
                <w:sz w:val="20"/>
                <w:szCs w:val="20"/>
              </w:rPr>
              <w:t>30</w:t>
            </w:r>
          </w:p>
        </w:tc>
        <w:tc>
          <w:tcPr>
            <w:tcW w:w="1530" w:type="dxa"/>
          </w:tcPr>
          <w:p w:rsidRPr="0040737E" w:rsidR="0040737E" w:rsidP="008D21F4" w:rsidRDefault="0040737E" w14:paraId="02A52282" w14:textId="4B71C726">
            <w:pPr>
              <w:jc w:val="center"/>
              <w:rPr>
                <w:rFonts w:ascii="Arial" w:hAnsi="Arial" w:cs="Arial"/>
                <w:sz w:val="20"/>
                <w:szCs w:val="20"/>
              </w:rPr>
            </w:pPr>
            <w:r w:rsidRPr="0040737E">
              <w:rPr>
                <w:rFonts w:ascii="Arial" w:hAnsi="Arial" w:cs="Arial"/>
                <w:sz w:val="20"/>
                <w:szCs w:val="20"/>
              </w:rPr>
              <w:t>4</w:t>
            </w:r>
          </w:p>
        </w:tc>
        <w:tc>
          <w:tcPr>
            <w:tcW w:w="2362" w:type="dxa"/>
          </w:tcPr>
          <w:p w:rsidRPr="0040737E" w:rsidR="0040737E" w:rsidP="008D21F4" w:rsidRDefault="0040737E" w14:paraId="142988B5" w14:textId="66F1D18C">
            <w:pPr>
              <w:jc w:val="center"/>
              <w:rPr>
                <w:rFonts w:ascii="Arial" w:hAnsi="Arial" w:cs="Arial"/>
                <w:sz w:val="20"/>
                <w:szCs w:val="20"/>
              </w:rPr>
            </w:pPr>
            <w:r w:rsidRPr="0040737E">
              <w:rPr>
                <w:rFonts w:ascii="Arial" w:hAnsi="Arial" w:cs="Arial"/>
                <w:sz w:val="20"/>
                <w:szCs w:val="20"/>
              </w:rPr>
              <w:t>1&amp;2</w:t>
            </w:r>
          </w:p>
        </w:tc>
      </w:tr>
      <w:tr w:rsidRPr="00DA2044" w:rsidR="0040737E" w:rsidTr="0040737E" w14:paraId="532A2C73" w14:textId="77777777">
        <w:tc>
          <w:tcPr>
            <w:tcW w:w="2176" w:type="dxa"/>
          </w:tcPr>
          <w:p w:rsidRPr="0040737E" w:rsidR="0040737E" w:rsidP="008D21F4" w:rsidRDefault="0040737E" w14:paraId="56A9DD34" w14:textId="6600D268">
            <w:pPr>
              <w:rPr>
                <w:rFonts w:ascii="Arial" w:hAnsi="Arial" w:cs="Arial"/>
                <w:sz w:val="20"/>
                <w:szCs w:val="20"/>
              </w:rPr>
            </w:pPr>
            <w:r w:rsidRPr="0040737E">
              <w:rPr>
                <w:rFonts w:ascii="Arial" w:hAnsi="Arial" w:cs="Arial"/>
                <w:sz w:val="20"/>
                <w:szCs w:val="20"/>
              </w:rPr>
              <w:t>Foundation Inorganic &amp; Environmental Chemistry</w:t>
            </w:r>
          </w:p>
        </w:tc>
        <w:tc>
          <w:tcPr>
            <w:tcW w:w="1553" w:type="dxa"/>
          </w:tcPr>
          <w:p w:rsidRPr="0040737E" w:rsidR="0040737E" w:rsidP="008D21F4" w:rsidRDefault="0040737E" w14:paraId="4D97FF6A" w14:textId="4894C4DC">
            <w:pPr>
              <w:jc w:val="center"/>
              <w:rPr>
                <w:rFonts w:ascii="Arial" w:hAnsi="Arial" w:cs="Arial"/>
                <w:sz w:val="20"/>
                <w:szCs w:val="20"/>
              </w:rPr>
            </w:pPr>
            <w:r w:rsidRPr="0040737E">
              <w:rPr>
                <w:rFonts w:ascii="Arial" w:hAnsi="Arial" w:cs="Arial"/>
                <w:sz w:val="20"/>
                <w:szCs w:val="20"/>
              </w:rPr>
              <w:t>CH4002</w:t>
            </w:r>
          </w:p>
        </w:tc>
        <w:tc>
          <w:tcPr>
            <w:tcW w:w="1395" w:type="dxa"/>
          </w:tcPr>
          <w:p w:rsidRPr="0040737E" w:rsidR="0040737E" w:rsidP="008D21F4" w:rsidRDefault="0040737E" w14:paraId="5B2E5215" w14:textId="0E51070A">
            <w:pPr>
              <w:jc w:val="center"/>
              <w:rPr>
                <w:rFonts w:ascii="Arial" w:hAnsi="Arial" w:cs="Arial"/>
                <w:sz w:val="20"/>
                <w:szCs w:val="20"/>
              </w:rPr>
            </w:pPr>
            <w:r w:rsidRPr="0040737E">
              <w:rPr>
                <w:rFonts w:ascii="Arial" w:hAnsi="Arial" w:cs="Arial"/>
                <w:sz w:val="20"/>
                <w:szCs w:val="20"/>
              </w:rPr>
              <w:t>30</w:t>
            </w:r>
          </w:p>
        </w:tc>
        <w:tc>
          <w:tcPr>
            <w:tcW w:w="1530" w:type="dxa"/>
          </w:tcPr>
          <w:p w:rsidRPr="0040737E" w:rsidR="0040737E" w:rsidP="008D21F4" w:rsidRDefault="0040737E" w14:paraId="1B0FE1E6" w14:textId="5587B950">
            <w:pPr>
              <w:jc w:val="center"/>
              <w:rPr>
                <w:rFonts w:ascii="Arial" w:hAnsi="Arial" w:cs="Arial"/>
                <w:sz w:val="20"/>
                <w:szCs w:val="20"/>
              </w:rPr>
            </w:pPr>
            <w:r w:rsidRPr="0040737E">
              <w:rPr>
                <w:rFonts w:ascii="Arial" w:hAnsi="Arial" w:cs="Arial"/>
                <w:sz w:val="20"/>
                <w:szCs w:val="20"/>
              </w:rPr>
              <w:t>4</w:t>
            </w:r>
          </w:p>
        </w:tc>
        <w:tc>
          <w:tcPr>
            <w:tcW w:w="2362" w:type="dxa"/>
          </w:tcPr>
          <w:p w:rsidRPr="0040737E" w:rsidR="0040737E" w:rsidP="008D21F4" w:rsidRDefault="0040737E" w14:paraId="4B59E81B" w14:textId="52DD121F">
            <w:pPr>
              <w:jc w:val="center"/>
              <w:rPr>
                <w:rFonts w:ascii="Arial" w:hAnsi="Arial" w:cs="Arial"/>
                <w:sz w:val="20"/>
                <w:szCs w:val="20"/>
              </w:rPr>
            </w:pPr>
            <w:r w:rsidRPr="0040737E">
              <w:rPr>
                <w:rFonts w:ascii="Arial" w:hAnsi="Arial" w:cs="Arial"/>
                <w:sz w:val="20"/>
                <w:szCs w:val="20"/>
              </w:rPr>
              <w:t>1&amp;2</w:t>
            </w:r>
          </w:p>
        </w:tc>
      </w:tr>
      <w:tr w:rsidRPr="00DA2044" w:rsidR="0040737E" w:rsidTr="0040737E" w14:paraId="5DFA5AFC" w14:textId="77777777">
        <w:tc>
          <w:tcPr>
            <w:tcW w:w="2176" w:type="dxa"/>
          </w:tcPr>
          <w:p w:rsidRPr="0040737E" w:rsidR="0040737E" w:rsidP="008D21F4" w:rsidRDefault="0040737E" w14:paraId="13F80D0C" w14:textId="060D03DC">
            <w:pPr>
              <w:rPr>
                <w:rFonts w:ascii="Arial" w:hAnsi="Arial" w:cs="Arial"/>
                <w:sz w:val="20"/>
                <w:szCs w:val="20"/>
              </w:rPr>
            </w:pPr>
            <w:r w:rsidRPr="0040737E">
              <w:rPr>
                <w:rFonts w:ascii="Arial" w:hAnsi="Arial" w:cs="Arial"/>
                <w:sz w:val="20"/>
                <w:szCs w:val="20"/>
              </w:rPr>
              <w:t>Introduction to Spectroscopic &amp; Experimental Techniques</w:t>
            </w:r>
          </w:p>
        </w:tc>
        <w:tc>
          <w:tcPr>
            <w:tcW w:w="1553" w:type="dxa"/>
          </w:tcPr>
          <w:p w:rsidRPr="0040737E" w:rsidR="0040737E" w:rsidP="008D21F4" w:rsidRDefault="0040737E" w14:paraId="2E1953F6" w14:textId="3C59C52C">
            <w:pPr>
              <w:jc w:val="center"/>
              <w:rPr>
                <w:rFonts w:ascii="Arial" w:hAnsi="Arial" w:cs="Arial"/>
                <w:sz w:val="20"/>
                <w:szCs w:val="20"/>
              </w:rPr>
            </w:pPr>
            <w:r w:rsidRPr="0040737E">
              <w:rPr>
                <w:rFonts w:ascii="Arial" w:hAnsi="Arial" w:cs="Arial"/>
                <w:sz w:val="20"/>
                <w:szCs w:val="20"/>
              </w:rPr>
              <w:t>CH4003</w:t>
            </w:r>
          </w:p>
        </w:tc>
        <w:tc>
          <w:tcPr>
            <w:tcW w:w="1395" w:type="dxa"/>
          </w:tcPr>
          <w:p w:rsidRPr="0040737E" w:rsidR="0040737E" w:rsidP="008D21F4" w:rsidRDefault="0040737E" w14:paraId="1CB6CC9A" w14:textId="5AEDEFF1">
            <w:pPr>
              <w:jc w:val="center"/>
              <w:rPr>
                <w:rFonts w:ascii="Arial" w:hAnsi="Arial" w:cs="Arial"/>
                <w:sz w:val="20"/>
                <w:szCs w:val="20"/>
              </w:rPr>
            </w:pPr>
            <w:r w:rsidRPr="0040737E">
              <w:rPr>
                <w:rFonts w:ascii="Arial" w:hAnsi="Arial" w:cs="Arial"/>
                <w:sz w:val="20"/>
                <w:szCs w:val="20"/>
              </w:rPr>
              <w:t>30</w:t>
            </w:r>
          </w:p>
        </w:tc>
        <w:tc>
          <w:tcPr>
            <w:tcW w:w="1530" w:type="dxa"/>
          </w:tcPr>
          <w:p w:rsidRPr="0040737E" w:rsidR="0040737E" w:rsidP="008D21F4" w:rsidRDefault="0040737E" w14:paraId="2BD3E752" w14:textId="751ACAE9">
            <w:pPr>
              <w:jc w:val="center"/>
              <w:rPr>
                <w:rFonts w:ascii="Arial" w:hAnsi="Arial" w:cs="Arial"/>
                <w:sz w:val="20"/>
                <w:szCs w:val="20"/>
              </w:rPr>
            </w:pPr>
            <w:r w:rsidRPr="0040737E">
              <w:rPr>
                <w:rFonts w:ascii="Arial" w:hAnsi="Arial" w:cs="Arial"/>
                <w:sz w:val="20"/>
                <w:szCs w:val="20"/>
              </w:rPr>
              <w:t>4</w:t>
            </w:r>
          </w:p>
        </w:tc>
        <w:tc>
          <w:tcPr>
            <w:tcW w:w="2362" w:type="dxa"/>
          </w:tcPr>
          <w:p w:rsidRPr="0040737E" w:rsidR="0040737E" w:rsidP="008D21F4" w:rsidRDefault="0040737E" w14:paraId="7B5DF12E" w14:textId="1FE74F19">
            <w:pPr>
              <w:jc w:val="center"/>
              <w:rPr>
                <w:rFonts w:ascii="Arial" w:hAnsi="Arial" w:cs="Arial"/>
                <w:sz w:val="20"/>
                <w:szCs w:val="20"/>
              </w:rPr>
            </w:pPr>
            <w:r w:rsidRPr="0040737E">
              <w:rPr>
                <w:rFonts w:ascii="Arial" w:hAnsi="Arial" w:cs="Arial"/>
                <w:sz w:val="20"/>
                <w:szCs w:val="20"/>
              </w:rPr>
              <w:t>1&amp;2</w:t>
            </w:r>
          </w:p>
        </w:tc>
      </w:tr>
      <w:tr w:rsidRPr="00DA2044" w:rsidR="0040737E" w:rsidTr="0040737E" w14:paraId="2600DBBE" w14:textId="77777777">
        <w:tc>
          <w:tcPr>
            <w:tcW w:w="2176" w:type="dxa"/>
          </w:tcPr>
          <w:p w:rsidRPr="0040737E" w:rsidR="0040737E" w:rsidP="008D21F4" w:rsidRDefault="0040737E" w14:paraId="68815753" w14:textId="07D22EB4">
            <w:pPr>
              <w:rPr>
                <w:rFonts w:ascii="Arial" w:hAnsi="Arial" w:cs="Arial"/>
                <w:sz w:val="20"/>
                <w:szCs w:val="20"/>
              </w:rPr>
            </w:pPr>
            <w:r w:rsidRPr="0040737E">
              <w:rPr>
                <w:rFonts w:ascii="Arial" w:hAnsi="Arial" w:cs="Arial"/>
                <w:sz w:val="20"/>
                <w:szCs w:val="20"/>
              </w:rPr>
              <w:t>Academic Skills for Molecular Science</w:t>
            </w:r>
          </w:p>
        </w:tc>
        <w:tc>
          <w:tcPr>
            <w:tcW w:w="1553" w:type="dxa"/>
          </w:tcPr>
          <w:p w:rsidRPr="0040737E" w:rsidR="0040737E" w:rsidP="008D21F4" w:rsidRDefault="0040737E" w14:paraId="45000CEE" w14:textId="255660D8">
            <w:pPr>
              <w:jc w:val="center"/>
              <w:rPr>
                <w:rFonts w:ascii="Arial" w:hAnsi="Arial" w:cs="Arial"/>
                <w:sz w:val="20"/>
                <w:szCs w:val="20"/>
              </w:rPr>
            </w:pPr>
            <w:r w:rsidRPr="0040737E">
              <w:rPr>
                <w:rFonts w:ascii="Arial" w:hAnsi="Arial" w:cs="Arial"/>
                <w:sz w:val="20"/>
                <w:szCs w:val="20"/>
              </w:rPr>
              <w:t>CH4004</w:t>
            </w:r>
          </w:p>
        </w:tc>
        <w:tc>
          <w:tcPr>
            <w:tcW w:w="1395" w:type="dxa"/>
          </w:tcPr>
          <w:p w:rsidRPr="0040737E" w:rsidR="0040737E" w:rsidP="008D21F4" w:rsidRDefault="0040737E" w14:paraId="2DFCD104" w14:textId="7DCE13CF">
            <w:pPr>
              <w:jc w:val="center"/>
              <w:rPr>
                <w:rFonts w:ascii="Arial" w:hAnsi="Arial" w:cs="Arial"/>
                <w:sz w:val="20"/>
                <w:szCs w:val="20"/>
              </w:rPr>
            </w:pPr>
            <w:r w:rsidRPr="0040737E">
              <w:rPr>
                <w:rFonts w:ascii="Arial" w:hAnsi="Arial" w:cs="Arial"/>
                <w:sz w:val="20"/>
                <w:szCs w:val="20"/>
              </w:rPr>
              <w:t>30</w:t>
            </w:r>
          </w:p>
        </w:tc>
        <w:tc>
          <w:tcPr>
            <w:tcW w:w="1530" w:type="dxa"/>
          </w:tcPr>
          <w:p w:rsidRPr="0040737E" w:rsidR="0040737E" w:rsidP="008D21F4" w:rsidRDefault="0040737E" w14:paraId="56EB5607" w14:textId="65DAE821">
            <w:pPr>
              <w:jc w:val="center"/>
              <w:rPr>
                <w:rFonts w:ascii="Arial" w:hAnsi="Arial" w:cs="Arial"/>
                <w:sz w:val="20"/>
                <w:szCs w:val="20"/>
              </w:rPr>
            </w:pPr>
            <w:r w:rsidRPr="0040737E">
              <w:rPr>
                <w:rFonts w:ascii="Arial" w:hAnsi="Arial" w:cs="Arial"/>
                <w:sz w:val="20"/>
                <w:szCs w:val="20"/>
              </w:rPr>
              <w:t>4</w:t>
            </w:r>
          </w:p>
        </w:tc>
        <w:tc>
          <w:tcPr>
            <w:tcW w:w="2362" w:type="dxa"/>
          </w:tcPr>
          <w:p w:rsidRPr="0040737E" w:rsidR="0040737E" w:rsidP="008D21F4" w:rsidRDefault="0040737E" w14:paraId="1D5020A3" w14:textId="1A08249D">
            <w:pPr>
              <w:jc w:val="center"/>
              <w:rPr>
                <w:rFonts w:ascii="Arial" w:hAnsi="Arial" w:cs="Arial"/>
                <w:sz w:val="20"/>
                <w:szCs w:val="20"/>
              </w:rPr>
            </w:pPr>
            <w:r w:rsidRPr="0040737E">
              <w:rPr>
                <w:rFonts w:ascii="Arial" w:hAnsi="Arial" w:cs="Arial"/>
                <w:sz w:val="20"/>
                <w:szCs w:val="20"/>
              </w:rPr>
              <w:t>1&amp;2</w:t>
            </w:r>
          </w:p>
        </w:tc>
      </w:tr>
    </w:tbl>
    <w:p w:rsidRPr="000765B1" w:rsidR="00A92C9B" w:rsidP="008D21F4" w:rsidRDefault="00A92C9B" w14:paraId="6F3B6041" w14:textId="77777777">
      <w:pPr>
        <w:rPr>
          <w:rFonts w:ascii="Arial" w:hAnsi="Arial" w:cs="Arial"/>
          <w:sz w:val="22"/>
        </w:rPr>
      </w:pPr>
    </w:p>
    <w:p w:rsidR="00A92C9B" w:rsidP="008D21F4" w:rsidRDefault="00BF4467" w14:paraId="2FA42E43" w14:textId="6099F8CB">
      <w:pPr>
        <w:rPr>
          <w:rFonts w:ascii="Arial" w:hAnsi="Arial" w:cs="Arial"/>
          <w:sz w:val="22"/>
          <w:szCs w:val="22"/>
        </w:rPr>
      </w:pPr>
      <w:r w:rsidRPr="00BF4467">
        <w:rPr>
          <w:rFonts w:ascii="Arial" w:hAnsi="Arial" w:cs="Arial"/>
          <w:sz w:val="22"/>
          <w:szCs w:val="22"/>
        </w:rPr>
        <w:t>This course permits progression from level 4 to level 5 with 90 credits at level 4 or above. Progression to level 5 requires passes in CH4001, CH4002 and CH4003. The outstanding 30 credits from level 4 can be trailed into level 5 and must be passed before progression to level 6. In addition</w:t>
      </w:r>
      <w:r>
        <w:rPr>
          <w:rFonts w:ascii="Arial" w:hAnsi="Arial" w:cs="Arial"/>
          <w:sz w:val="22"/>
          <w:szCs w:val="22"/>
        </w:rPr>
        <w:t>,</w:t>
      </w:r>
      <w:r w:rsidRPr="00BF4467">
        <w:rPr>
          <w:rFonts w:ascii="Arial" w:hAnsi="Arial" w:cs="Arial"/>
          <w:sz w:val="22"/>
          <w:szCs w:val="22"/>
        </w:rPr>
        <w:t xml:space="preserve"> students must complete at least 80% of the practical sessions.   </w:t>
      </w:r>
    </w:p>
    <w:p w:rsidRPr="000765B1" w:rsidR="00BF4467" w:rsidP="008D21F4" w:rsidRDefault="00BF4467" w14:paraId="5FFBF95B" w14:textId="77777777">
      <w:pPr>
        <w:rPr>
          <w:rFonts w:ascii="Arial" w:hAnsi="Arial" w:cs="Arial"/>
          <w:sz w:val="22"/>
        </w:rPr>
      </w:pPr>
    </w:p>
    <w:p w:rsidRPr="000765B1" w:rsidR="00A92C9B" w:rsidP="008D21F4" w:rsidRDefault="00A92C9B" w14:paraId="488F8054" w14:textId="7A8E93AF">
      <w:pPr>
        <w:rPr>
          <w:rFonts w:ascii="Arial" w:hAnsi="Arial" w:cs="Arial"/>
          <w:sz w:val="22"/>
        </w:rPr>
      </w:pPr>
      <w:r w:rsidRPr="000765B1">
        <w:rPr>
          <w:rFonts w:ascii="Arial" w:hAnsi="Arial" w:cs="Arial"/>
          <w:sz w:val="22"/>
        </w:rPr>
        <w:t xml:space="preserve">Students exiting the course at this point who have successfully completed 120 credits </w:t>
      </w:r>
      <w:r w:rsidRPr="000765B1" w:rsidR="00292F31">
        <w:rPr>
          <w:rFonts w:ascii="Arial" w:hAnsi="Arial" w:cs="Arial"/>
          <w:sz w:val="22"/>
        </w:rPr>
        <w:t xml:space="preserve">at level 4 or above </w:t>
      </w:r>
      <w:r w:rsidRPr="000765B1">
        <w:rPr>
          <w:rFonts w:ascii="Arial" w:hAnsi="Arial" w:cs="Arial"/>
          <w:sz w:val="22"/>
        </w:rPr>
        <w:t xml:space="preserve">are eligible for the award of Certificate of Higher Education in </w:t>
      </w:r>
      <w:r w:rsidRPr="0040737E" w:rsidR="0040737E">
        <w:rPr>
          <w:rFonts w:ascii="Arial" w:hAnsi="Arial" w:cs="Arial"/>
          <w:sz w:val="22"/>
        </w:rPr>
        <w:t>Chemistry</w:t>
      </w:r>
      <w:r w:rsidRPr="000765B1">
        <w:rPr>
          <w:rFonts w:ascii="Arial" w:hAnsi="Arial" w:cs="Arial"/>
          <w:sz w:val="22"/>
        </w:rPr>
        <w:t>.</w:t>
      </w:r>
    </w:p>
    <w:p w:rsidRPr="000765B1" w:rsidR="00A92C9B" w:rsidP="008D21F4" w:rsidRDefault="00A92C9B" w14:paraId="24D5DCB7" w14:textId="1CBE24BF">
      <w:pPr>
        <w:rPr>
          <w:rFonts w:ascii="Arial" w:hAnsi="Arial" w:cs="Arial"/>
          <w:sz w:val="22"/>
        </w:rPr>
      </w:pPr>
    </w:p>
    <w:tbl>
      <w:tblPr>
        <w:tblW w:w="5000" w:type="pct"/>
        <w:tblBorders>
          <w:insideH w:val="single" w:color="auto" w:sz="4" w:space="0"/>
          <w:insideV w:val="single" w:color="auto" w:sz="4" w:space="0"/>
        </w:tblBorders>
        <w:tblLook w:val="04A0" w:firstRow="1" w:lastRow="0" w:firstColumn="1" w:lastColumn="0" w:noHBand="0" w:noVBand="1"/>
      </w:tblPr>
      <w:tblGrid>
        <w:gridCol w:w="2050"/>
        <w:gridCol w:w="355"/>
        <w:gridCol w:w="1078"/>
        <w:gridCol w:w="623"/>
        <w:gridCol w:w="566"/>
        <w:gridCol w:w="710"/>
        <w:gridCol w:w="317"/>
        <w:gridCol w:w="1100"/>
        <w:gridCol w:w="492"/>
        <w:gridCol w:w="1631"/>
        <w:gridCol w:w="94"/>
      </w:tblGrid>
      <w:tr w:rsidRPr="00436145" w:rsidR="00436145" w:rsidTr="00436145" w14:paraId="3984CF77" w14:textId="77777777">
        <w:tc>
          <w:tcPr>
            <w:tcW w:w="9016" w:type="dxa"/>
            <w:gridSpan w:val="11"/>
            <w:tcBorders>
              <w:top w:val="single" w:color="auto" w:sz="4" w:space="0"/>
              <w:left w:val="single" w:color="auto" w:sz="4" w:space="0"/>
              <w:bottom w:val="single" w:color="auto" w:sz="4" w:space="0"/>
              <w:right w:val="single" w:color="auto" w:sz="4" w:space="0"/>
            </w:tcBorders>
            <w:shd w:val="clear" w:color="auto" w:fill="DBE5F1"/>
          </w:tcPr>
          <w:p w:rsidRPr="00436145" w:rsidR="00436145" w:rsidP="00DE2D30" w:rsidRDefault="00436145" w14:paraId="7C5DE771" w14:textId="77777777">
            <w:pPr>
              <w:rPr>
                <w:rFonts w:ascii="Arial" w:hAnsi="Arial" w:cs="Arial"/>
                <w:b/>
                <w:sz w:val="22"/>
                <w:szCs w:val="22"/>
              </w:rPr>
            </w:pPr>
            <w:r w:rsidRPr="00436145">
              <w:rPr>
                <w:rFonts w:ascii="Arial" w:hAnsi="Arial" w:cs="Arial"/>
                <w:b/>
              </w:rPr>
              <w:t>Level 5 (all core)</w:t>
            </w:r>
          </w:p>
        </w:tc>
      </w:tr>
      <w:tr w:rsidRPr="00436145" w:rsidR="00436145" w:rsidTr="00DE2D30" w14:paraId="3BE324F8" w14:textId="77777777">
        <w:tc>
          <w:tcPr>
            <w:tcW w:w="2050" w:type="dxa"/>
            <w:tcBorders>
              <w:top w:val="single" w:color="auto" w:sz="4" w:space="0"/>
              <w:left w:val="single" w:color="auto" w:sz="4" w:space="0"/>
              <w:bottom w:val="single" w:color="auto" w:sz="4" w:space="0"/>
              <w:right w:val="single" w:color="auto" w:sz="4" w:space="0"/>
            </w:tcBorders>
            <w:shd w:val="clear" w:color="auto" w:fill="DBE5F1"/>
          </w:tcPr>
          <w:p w:rsidRPr="00436145" w:rsidR="00436145" w:rsidP="00DE2D30" w:rsidRDefault="00436145" w14:paraId="3717EAE9" w14:textId="77777777">
            <w:pPr>
              <w:rPr>
                <w:rFonts w:ascii="Arial" w:hAnsi="Arial" w:cs="Arial"/>
                <w:b/>
                <w:sz w:val="20"/>
                <w:szCs w:val="20"/>
              </w:rPr>
            </w:pPr>
            <w:r w:rsidRPr="00436145">
              <w:rPr>
                <w:rFonts w:ascii="Arial" w:hAnsi="Arial" w:cs="Arial"/>
                <w:b/>
                <w:sz w:val="20"/>
                <w:szCs w:val="20"/>
              </w:rPr>
              <w:t>Compulsory modules</w:t>
            </w:r>
          </w:p>
          <w:p w:rsidRPr="00436145" w:rsidR="00436145" w:rsidP="00DE2D30" w:rsidRDefault="00436145" w14:paraId="2B9BCEF4" w14:textId="77777777">
            <w:pPr>
              <w:rPr>
                <w:rFonts w:ascii="Arial" w:hAnsi="Arial" w:cs="Arial"/>
                <w:b/>
                <w:sz w:val="20"/>
                <w:szCs w:val="20"/>
              </w:rPr>
            </w:pPr>
          </w:p>
        </w:tc>
        <w:tc>
          <w:tcPr>
            <w:tcW w:w="1433"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36145" w:rsidP="00DE2D30" w:rsidRDefault="00436145" w14:paraId="135F261C" w14:textId="77777777">
            <w:pPr>
              <w:jc w:val="center"/>
              <w:rPr>
                <w:rFonts w:ascii="Arial" w:hAnsi="Arial" w:cs="Arial"/>
                <w:b/>
                <w:sz w:val="20"/>
                <w:szCs w:val="20"/>
              </w:rPr>
            </w:pPr>
            <w:r w:rsidRPr="00436145">
              <w:rPr>
                <w:rFonts w:ascii="Arial" w:hAnsi="Arial" w:cs="Arial"/>
                <w:b/>
                <w:sz w:val="20"/>
                <w:szCs w:val="20"/>
              </w:rPr>
              <w:t>Module code</w:t>
            </w:r>
          </w:p>
        </w:tc>
        <w:tc>
          <w:tcPr>
            <w:tcW w:w="1189"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36145" w:rsidP="00DE2D30" w:rsidRDefault="00436145" w14:paraId="4445ADE1" w14:textId="77777777">
            <w:pPr>
              <w:jc w:val="center"/>
              <w:rPr>
                <w:rFonts w:ascii="Arial" w:hAnsi="Arial" w:cs="Arial"/>
                <w:b/>
                <w:sz w:val="20"/>
                <w:szCs w:val="20"/>
              </w:rPr>
            </w:pPr>
            <w:r w:rsidRPr="00436145">
              <w:rPr>
                <w:rFonts w:ascii="Arial" w:hAnsi="Arial" w:cs="Arial"/>
                <w:b/>
                <w:sz w:val="20"/>
                <w:szCs w:val="20"/>
              </w:rPr>
              <w:t xml:space="preserve">Credit </w:t>
            </w:r>
          </w:p>
          <w:p w:rsidRPr="00436145" w:rsidR="00436145" w:rsidP="00DE2D30" w:rsidRDefault="00436145" w14:paraId="402C62EF" w14:textId="77777777">
            <w:pPr>
              <w:jc w:val="center"/>
              <w:rPr>
                <w:rFonts w:ascii="Arial" w:hAnsi="Arial" w:cs="Arial"/>
                <w:b/>
                <w:sz w:val="20"/>
                <w:szCs w:val="20"/>
              </w:rPr>
            </w:pPr>
            <w:r w:rsidRPr="00436145">
              <w:rPr>
                <w:rFonts w:ascii="Arial" w:hAnsi="Arial" w:cs="Arial"/>
                <w:b/>
                <w:sz w:val="20"/>
                <w:szCs w:val="20"/>
              </w:rPr>
              <w:t>Value</w:t>
            </w:r>
          </w:p>
        </w:tc>
        <w:tc>
          <w:tcPr>
            <w:tcW w:w="1027"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36145" w:rsidP="00DE2D30" w:rsidRDefault="00436145" w14:paraId="01DC4EA2" w14:textId="77777777">
            <w:pPr>
              <w:ind w:right="-108"/>
              <w:jc w:val="center"/>
              <w:rPr>
                <w:rFonts w:ascii="Arial" w:hAnsi="Arial" w:cs="Arial"/>
                <w:b/>
                <w:sz w:val="20"/>
                <w:szCs w:val="20"/>
              </w:rPr>
            </w:pPr>
            <w:r w:rsidRPr="00436145">
              <w:rPr>
                <w:rFonts w:ascii="Arial" w:hAnsi="Arial" w:cs="Arial"/>
                <w:b/>
                <w:sz w:val="20"/>
                <w:szCs w:val="20"/>
              </w:rPr>
              <w:t xml:space="preserve">Level </w:t>
            </w:r>
          </w:p>
        </w:tc>
        <w:tc>
          <w:tcPr>
            <w:tcW w:w="1592"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36145" w:rsidP="00DE2D30" w:rsidRDefault="00436145" w14:paraId="7BC14E3A" w14:textId="77777777">
            <w:pPr>
              <w:jc w:val="center"/>
              <w:rPr>
                <w:rFonts w:ascii="Arial" w:hAnsi="Arial" w:cs="Arial"/>
                <w:b/>
                <w:sz w:val="20"/>
                <w:szCs w:val="20"/>
              </w:rPr>
            </w:pPr>
            <w:r w:rsidRPr="00436145">
              <w:rPr>
                <w:rFonts w:ascii="Arial" w:hAnsi="Arial" w:cs="Arial"/>
                <w:b/>
                <w:sz w:val="20"/>
                <w:szCs w:val="20"/>
              </w:rPr>
              <w:t>Teaching Block</w:t>
            </w:r>
          </w:p>
        </w:tc>
        <w:tc>
          <w:tcPr>
            <w:tcW w:w="1725"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36145" w:rsidP="00DE2D30" w:rsidRDefault="00436145" w14:paraId="41E2FBD0" w14:textId="77777777">
            <w:pPr>
              <w:jc w:val="center"/>
              <w:rPr>
                <w:rFonts w:ascii="Arial" w:hAnsi="Arial" w:cs="Arial"/>
                <w:b/>
                <w:sz w:val="20"/>
                <w:szCs w:val="20"/>
              </w:rPr>
            </w:pPr>
            <w:r w:rsidRPr="00436145">
              <w:rPr>
                <w:rFonts w:ascii="Arial" w:hAnsi="Arial" w:cs="Arial"/>
                <w:b/>
                <w:sz w:val="20"/>
                <w:szCs w:val="20"/>
              </w:rPr>
              <w:t>Pre-requisites</w:t>
            </w:r>
          </w:p>
        </w:tc>
      </w:tr>
      <w:tr w:rsidRPr="00436145" w:rsidR="00436145" w:rsidTr="00DE2D30" w14:paraId="333AD41B" w14:textId="77777777">
        <w:tc>
          <w:tcPr>
            <w:tcW w:w="2050" w:type="dxa"/>
            <w:tcBorders>
              <w:top w:val="single" w:color="auto" w:sz="4" w:space="0"/>
              <w:left w:val="single" w:color="auto" w:sz="4" w:space="0"/>
              <w:bottom w:val="single" w:color="auto" w:sz="4" w:space="0"/>
              <w:right w:val="single" w:color="auto" w:sz="4" w:space="0"/>
            </w:tcBorders>
          </w:tcPr>
          <w:p w:rsidRPr="00436145" w:rsidR="00436145" w:rsidP="00DE2D30" w:rsidRDefault="00436145" w14:paraId="140DFFBC" w14:textId="77777777">
            <w:pPr>
              <w:rPr>
                <w:rFonts w:ascii="Arial" w:hAnsi="Arial" w:cs="Arial"/>
                <w:sz w:val="20"/>
                <w:szCs w:val="20"/>
              </w:rPr>
            </w:pPr>
            <w:r w:rsidRPr="00436145">
              <w:rPr>
                <w:rFonts w:ascii="Arial" w:hAnsi="Arial" w:cs="Arial"/>
                <w:sz w:val="20"/>
                <w:szCs w:val="20"/>
              </w:rPr>
              <w:t>Inorganic Chemistry</w:t>
            </w:r>
          </w:p>
        </w:tc>
        <w:tc>
          <w:tcPr>
            <w:tcW w:w="1433"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78188744" w14:textId="77777777">
            <w:pPr>
              <w:jc w:val="center"/>
              <w:rPr>
                <w:rFonts w:ascii="Arial" w:hAnsi="Arial" w:cs="Arial"/>
                <w:sz w:val="20"/>
                <w:szCs w:val="20"/>
              </w:rPr>
            </w:pPr>
            <w:r w:rsidRPr="00436145">
              <w:rPr>
                <w:rFonts w:ascii="Arial" w:hAnsi="Arial" w:cs="Arial"/>
                <w:sz w:val="20"/>
                <w:szCs w:val="20"/>
              </w:rPr>
              <w:t>CH5001</w:t>
            </w:r>
          </w:p>
        </w:tc>
        <w:tc>
          <w:tcPr>
            <w:tcW w:w="1189"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600A2FD7" w14:textId="77777777">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01DA39EE" w14:textId="77777777">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2BED0560" w14:textId="77777777">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3EF40A45" w14:textId="77777777">
            <w:pPr>
              <w:jc w:val="center"/>
              <w:rPr>
                <w:rFonts w:ascii="Arial" w:hAnsi="Arial" w:cs="Arial"/>
                <w:sz w:val="20"/>
                <w:szCs w:val="20"/>
              </w:rPr>
            </w:pPr>
            <w:r w:rsidRPr="00436145">
              <w:rPr>
                <w:rFonts w:ascii="Arial" w:hAnsi="Arial" w:cs="Arial"/>
                <w:sz w:val="20"/>
                <w:szCs w:val="20"/>
              </w:rPr>
              <w:t>CH4002</w:t>
            </w:r>
          </w:p>
        </w:tc>
      </w:tr>
      <w:tr w:rsidRPr="00436145" w:rsidR="00436145" w:rsidTr="00DE2D30" w14:paraId="0874B894" w14:textId="77777777">
        <w:tc>
          <w:tcPr>
            <w:tcW w:w="2050" w:type="dxa"/>
            <w:tcBorders>
              <w:top w:val="single" w:color="auto" w:sz="4" w:space="0"/>
              <w:left w:val="single" w:color="auto" w:sz="4" w:space="0"/>
              <w:bottom w:val="single" w:color="auto" w:sz="4" w:space="0"/>
              <w:right w:val="single" w:color="auto" w:sz="4" w:space="0"/>
            </w:tcBorders>
          </w:tcPr>
          <w:p w:rsidRPr="00436145" w:rsidR="00436145" w:rsidP="00DE2D30" w:rsidRDefault="00436145" w14:paraId="72E7DDE2" w14:textId="77777777">
            <w:pPr>
              <w:rPr>
                <w:rFonts w:ascii="Arial" w:hAnsi="Arial" w:cs="Arial"/>
                <w:sz w:val="20"/>
                <w:szCs w:val="20"/>
              </w:rPr>
            </w:pPr>
            <w:r w:rsidRPr="00436145">
              <w:rPr>
                <w:rFonts w:ascii="Arial" w:hAnsi="Arial" w:cs="Arial"/>
                <w:sz w:val="20"/>
                <w:szCs w:val="20"/>
              </w:rPr>
              <w:t>Organic &amp; Medicinal Chemistry</w:t>
            </w:r>
          </w:p>
        </w:tc>
        <w:tc>
          <w:tcPr>
            <w:tcW w:w="1433"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44380B48" w14:textId="77777777">
            <w:pPr>
              <w:jc w:val="center"/>
              <w:rPr>
                <w:rFonts w:ascii="Arial" w:hAnsi="Arial" w:cs="Arial"/>
                <w:sz w:val="20"/>
                <w:szCs w:val="20"/>
              </w:rPr>
            </w:pPr>
            <w:r w:rsidRPr="00436145">
              <w:rPr>
                <w:rFonts w:ascii="Arial" w:hAnsi="Arial" w:cs="Arial"/>
                <w:sz w:val="20"/>
                <w:szCs w:val="20"/>
              </w:rPr>
              <w:t>CH5002</w:t>
            </w:r>
          </w:p>
        </w:tc>
        <w:tc>
          <w:tcPr>
            <w:tcW w:w="1189"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35159D74" w14:textId="77777777">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19462BE2" w14:textId="77777777">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340E2E2E" w14:textId="77777777">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1F0E7394" w14:textId="77777777">
            <w:pPr>
              <w:jc w:val="center"/>
              <w:rPr>
                <w:rFonts w:ascii="Arial" w:hAnsi="Arial" w:cs="Arial"/>
                <w:sz w:val="20"/>
                <w:szCs w:val="20"/>
              </w:rPr>
            </w:pPr>
            <w:r w:rsidRPr="00436145">
              <w:rPr>
                <w:rFonts w:ascii="Arial" w:hAnsi="Arial" w:cs="Arial"/>
                <w:sz w:val="20"/>
                <w:szCs w:val="20"/>
              </w:rPr>
              <w:t>CH4001</w:t>
            </w:r>
          </w:p>
        </w:tc>
      </w:tr>
      <w:tr w:rsidRPr="00436145" w:rsidR="00436145" w:rsidTr="00DE2D30" w14:paraId="7C624CC0" w14:textId="77777777">
        <w:tc>
          <w:tcPr>
            <w:tcW w:w="2050" w:type="dxa"/>
            <w:tcBorders>
              <w:top w:val="single" w:color="auto" w:sz="4" w:space="0"/>
              <w:left w:val="single" w:color="auto" w:sz="4" w:space="0"/>
              <w:bottom w:val="single" w:color="auto" w:sz="4" w:space="0"/>
              <w:right w:val="single" w:color="auto" w:sz="4" w:space="0"/>
            </w:tcBorders>
          </w:tcPr>
          <w:p w:rsidRPr="00436145" w:rsidR="00436145" w:rsidP="00DE2D30" w:rsidRDefault="00436145" w14:paraId="00D9C802" w14:textId="77777777">
            <w:pPr>
              <w:rPr>
                <w:rFonts w:ascii="Arial" w:hAnsi="Arial" w:cs="Arial"/>
                <w:sz w:val="20"/>
                <w:szCs w:val="20"/>
              </w:rPr>
            </w:pPr>
            <w:r w:rsidRPr="00436145">
              <w:rPr>
                <w:rFonts w:ascii="Arial" w:hAnsi="Arial" w:cs="Arial"/>
                <w:sz w:val="20"/>
                <w:szCs w:val="20"/>
              </w:rPr>
              <w:t>Physical Chemistry</w:t>
            </w:r>
          </w:p>
        </w:tc>
        <w:tc>
          <w:tcPr>
            <w:tcW w:w="1433"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3DDA97B8" w14:textId="77777777">
            <w:pPr>
              <w:jc w:val="center"/>
              <w:rPr>
                <w:rFonts w:ascii="Arial" w:hAnsi="Arial" w:cs="Arial"/>
                <w:sz w:val="20"/>
                <w:szCs w:val="20"/>
              </w:rPr>
            </w:pPr>
            <w:r w:rsidRPr="00436145">
              <w:rPr>
                <w:rFonts w:ascii="Arial" w:hAnsi="Arial" w:cs="Arial"/>
                <w:sz w:val="20"/>
                <w:szCs w:val="20"/>
              </w:rPr>
              <w:t>CH5003</w:t>
            </w:r>
          </w:p>
        </w:tc>
        <w:tc>
          <w:tcPr>
            <w:tcW w:w="1189"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05FB4105" w14:textId="77777777">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12FA0D39" w14:textId="77777777">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1DDA0439" w14:textId="77777777">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4FE0C13E" w14:textId="77777777">
            <w:pPr>
              <w:jc w:val="center"/>
              <w:rPr>
                <w:rFonts w:ascii="Arial" w:hAnsi="Arial" w:cs="Arial"/>
                <w:sz w:val="20"/>
                <w:szCs w:val="20"/>
              </w:rPr>
            </w:pPr>
            <w:r w:rsidRPr="00436145">
              <w:rPr>
                <w:rFonts w:ascii="Arial" w:hAnsi="Arial" w:cs="Arial"/>
                <w:sz w:val="20"/>
                <w:szCs w:val="20"/>
              </w:rPr>
              <w:t>CH4001</w:t>
            </w:r>
          </w:p>
        </w:tc>
      </w:tr>
      <w:tr w:rsidRPr="00436145" w:rsidR="00436145" w:rsidTr="00DE2D30" w14:paraId="15C66F2A" w14:textId="77777777">
        <w:tc>
          <w:tcPr>
            <w:tcW w:w="2050" w:type="dxa"/>
            <w:tcBorders>
              <w:top w:val="single" w:color="auto" w:sz="4" w:space="0"/>
              <w:left w:val="single" w:color="auto" w:sz="4" w:space="0"/>
              <w:bottom w:val="single" w:color="auto" w:sz="4" w:space="0"/>
              <w:right w:val="single" w:color="auto" w:sz="4" w:space="0"/>
            </w:tcBorders>
          </w:tcPr>
          <w:p w:rsidRPr="00436145" w:rsidR="00436145" w:rsidP="00DE2D30" w:rsidRDefault="00436145" w14:paraId="62274ACC" w14:textId="77777777">
            <w:pPr>
              <w:rPr>
                <w:rFonts w:ascii="Arial" w:hAnsi="Arial" w:cs="Arial"/>
                <w:sz w:val="20"/>
                <w:szCs w:val="20"/>
              </w:rPr>
            </w:pPr>
            <w:r w:rsidRPr="00436145">
              <w:rPr>
                <w:rFonts w:ascii="Arial" w:hAnsi="Arial" w:cs="Arial"/>
                <w:sz w:val="20"/>
                <w:szCs w:val="20"/>
              </w:rPr>
              <w:t>Analytical &amp; Experimental Chemistry</w:t>
            </w:r>
          </w:p>
        </w:tc>
        <w:tc>
          <w:tcPr>
            <w:tcW w:w="1433"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186D676D" w14:textId="77777777">
            <w:pPr>
              <w:jc w:val="center"/>
              <w:rPr>
                <w:rFonts w:ascii="Arial" w:hAnsi="Arial" w:cs="Arial"/>
                <w:sz w:val="20"/>
                <w:szCs w:val="20"/>
              </w:rPr>
            </w:pPr>
            <w:r w:rsidRPr="00436145">
              <w:rPr>
                <w:rFonts w:ascii="Arial" w:hAnsi="Arial" w:cs="Arial"/>
                <w:sz w:val="20"/>
                <w:szCs w:val="20"/>
              </w:rPr>
              <w:t>CH5004</w:t>
            </w:r>
          </w:p>
        </w:tc>
        <w:tc>
          <w:tcPr>
            <w:tcW w:w="1189"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382588FB" w14:textId="77777777">
            <w:pPr>
              <w:jc w:val="center"/>
              <w:rPr>
                <w:rFonts w:ascii="Arial" w:hAnsi="Arial" w:cs="Arial"/>
                <w:sz w:val="20"/>
                <w:szCs w:val="20"/>
              </w:rPr>
            </w:pPr>
            <w:r w:rsidRPr="00436145">
              <w:rPr>
                <w:rFonts w:ascii="Arial" w:hAnsi="Arial" w:cs="Arial"/>
                <w:sz w:val="20"/>
                <w:szCs w:val="20"/>
              </w:rPr>
              <w:t>30</w:t>
            </w:r>
          </w:p>
        </w:tc>
        <w:tc>
          <w:tcPr>
            <w:tcW w:w="1027"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1304CA7F" w14:textId="77777777">
            <w:pPr>
              <w:jc w:val="center"/>
              <w:rPr>
                <w:rFonts w:ascii="Arial" w:hAnsi="Arial" w:cs="Arial"/>
                <w:sz w:val="20"/>
                <w:szCs w:val="20"/>
              </w:rPr>
            </w:pPr>
            <w:r w:rsidRPr="00436145">
              <w:rPr>
                <w:rFonts w:ascii="Arial" w:hAnsi="Arial" w:cs="Arial"/>
                <w:sz w:val="20"/>
                <w:szCs w:val="20"/>
              </w:rPr>
              <w:t>5</w:t>
            </w:r>
          </w:p>
        </w:tc>
        <w:tc>
          <w:tcPr>
            <w:tcW w:w="1592"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39D91E4A" w14:textId="77777777">
            <w:pPr>
              <w:jc w:val="center"/>
              <w:rPr>
                <w:rFonts w:ascii="Arial" w:hAnsi="Arial" w:cs="Arial"/>
                <w:sz w:val="20"/>
                <w:szCs w:val="20"/>
              </w:rPr>
            </w:pPr>
            <w:r w:rsidRPr="00436145">
              <w:rPr>
                <w:rFonts w:ascii="Arial" w:hAnsi="Arial" w:cs="Arial"/>
                <w:sz w:val="20"/>
                <w:szCs w:val="20"/>
              </w:rPr>
              <w:t>1&amp;2</w:t>
            </w:r>
          </w:p>
        </w:tc>
        <w:tc>
          <w:tcPr>
            <w:tcW w:w="1725" w:type="dxa"/>
            <w:gridSpan w:val="2"/>
            <w:tcBorders>
              <w:top w:val="single" w:color="auto" w:sz="4" w:space="0"/>
              <w:left w:val="single" w:color="auto" w:sz="4" w:space="0"/>
              <w:bottom w:val="single" w:color="auto" w:sz="4" w:space="0"/>
              <w:right w:val="single" w:color="auto" w:sz="4" w:space="0"/>
            </w:tcBorders>
          </w:tcPr>
          <w:p w:rsidRPr="00436145" w:rsidR="00436145" w:rsidP="00DE2D30" w:rsidRDefault="00436145" w14:paraId="596BC08B" w14:textId="77777777">
            <w:pPr>
              <w:jc w:val="center"/>
              <w:rPr>
                <w:rFonts w:ascii="Arial" w:hAnsi="Arial" w:cs="Arial"/>
                <w:sz w:val="20"/>
                <w:szCs w:val="20"/>
              </w:rPr>
            </w:pPr>
            <w:r w:rsidRPr="00436145">
              <w:rPr>
                <w:rFonts w:ascii="Arial" w:hAnsi="Arial" w:cs="Arial"/>
                <w:sz w:val="20"/>
                <w:szCs w:val="20"/>
              </w:rPr>
              <w:t>CH4003</w:t>
            </w:r>
          </w:p>
        </w:tc>
      </w:tr>
      <w:tr w:rsidRPr="00436145" w:rsidR="00436145" w:rsidTr="00DE2D30" w14:paraId="2B473932" w14:textId="77777777">
        <w:trPr>
          <w:gridAfter w:val="1"/>
          <w:wAfter w:w="94" w:type="dxa"/>
        </w:trPr>
        <w:tc>
          <w:tcPr>
            <w:tcW w:w="8922" w:type="dxa"/>
            <w:gridSpan w:val="10"/>
            <w:tcBorders>
              <w:top w:val="single" w:color="auto" w:sz="4" w:space="0"/>
              <w:bottom w:val="nil"/>
            </w:tcBorders>
          </w:tcPr>
          <w:p w:rsidRPr="00436145" w:rsidR="00436145" w:rsidP="00DE2D30" w:rsidRDefault="00436145" w14:paraId="78A3497D" w14:textId="77777777">
            <w:pPr>
              <w:rPr>
                <w:rFonts w:ascii="Arial" w:hAnsi="Arial" w:cs="Arial"/>
                <w:sz w:val="22"/>
                <w:szCs w:val="22"/>
              </w:rPr>
            </w:pPr>
          </w:p>
        </w:tc>
      </w:tr>
      <w:tr w:rsidRPr="00436145" w:rsidR="0040737E" w:rsidTr="003F3D57" w14:paraId="4FD884B3" w14:textId="77777777">
        <w:tc>
          <w:tcPr>
            <w:tcW w:w="9016" w:type="dxa"/>
            <w:gridSpan w:val="11"/>
            <w:tcBorders>
              <w:top w:val="single" w:color="auto" w:sz="4" w:space="0"/>
              <w:left w:val="single" w:color="auto" w:sz="4" w:space="0"/>
              <w:bottom w:val="single" w:color="auto" w:sz="4" w:space="0"/>
              <w:right w:val="single" w:color="auto" w:sz="4" w:space="0"/>
            </w:tcBorders>
            <w:shd w:val="clear" w:color="auto" w:fill="DBE5F1"/>
          </w:tcPr>
          <w:p w:rsidRPr="00436145" w:rsidR="0040737E" w:rsidP="008D21F4" w:rsidRDefault="0040737E" w14:paraId="60FFC940" w14:textId="77777777">
            <w:pPr>
              <w:rPr>
                <w:rFonts w:ascii="Arial" w:hAnsi="Arial" w:cs="Arial"/>
                <w:sz w:val="22"/>
                <w:szCs w:val="22"/>
              </w:rPr>
            </w:pPr>
            <w:r w:rsidRPr="00436145">
              <w:rPr>
                <w:rFonts w:ascii="Arial" w:hAnsi="Arial" w:cs="Arial"/>
                <w:b/>
                <w:sz w:val="22"/>
                <w:szCs w:val="22"/>
              </w:rPr>
              <w:t xml:space="preserve">Sandwich Placement </w:t>
            </w:r>
            <w:r w:rsidRPr="00436145">
              <w:rPr>
                <w:rFonts w:ascii="Arial" w:hAnsi="Arial" w:cs="Arial"/>
                <w:sz w:val="22"/>
                <w:szCs w:val="22"/>
              </w:rPr>
              <w:t>for students on the sandwich course</w:t>
            </w:r>
          </w:p>
        </w:tc>
      </w:tr>
      <w:tr w:rsidRPr="00436145" w:rsidR="0040737E" w:rsidTr="0040737E" w14:paraId="352B29BC" w14:textId="77777777">
        <w:tc>
          <w:tcPr>
            <w:tcW w:w="2405"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0737E" w:rsidP="008D21F4" w:rsidRDefault="0040737E" w14:paraId="4067A8CF" w14:textId="77777777">
            <w:pPr>
              <w:rPr>
                <w:rFonts w:ascii="Arial" w:hAnsi="Arial" w:cs="Arial"/>
                <w:b/>
                <w:sz w:val="20"/>
                <w:szCs w:val="20"/>
              </w:rPr>
            </w:pPr>
            <w:r w:rsidRPr="00436145">
              <w:rPr>
                <w:rFonts w:ascii="Arial" w:hAnsi="Arial" w:cs="Arial"/>
                <w:b/>
                <w:sz w:val="20"/>
                <w:szCs w:val="20"/>
              </w:rPr>
              <w:t>Compulsory modules</w:t>
            </w:r>
          </w:p>
          <w:p w:rsidRPr="00436145" w:rsidR="0040737E" w:rsidP="008D21F4" w:rsidRDefault="0040737E" w14:paraId="63C3E89C" w14:textId="77777777">
            <w:pPr>
              <w:rPr>
                <w:rFonts w:ascii="Arial" w:hAnsi="Arial" w:cs="Arial"/>
                <w:b/>
                <w:sz w:val="20"/>
                <w:szCs w:val="20"/>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0737E" w:rsidP="008D21F4" w:rsidRDefault="0040737E" w14:paraId="6DBF9996" w14:textId="77777777">
            <w:pPr>
              <w:jc w:val="center"/>
              <w:rPr>
                <w:rFonts w:ascii="Arial" w:hAnsi="Arial" w:cs="Arial"/>
                <w:b/>
                <w:sz w:val="20"/>
                <w:szCs w:val="20"/>
              </w:rPr>
            </w:pPr>
            <w:r w:rsidRPr="00436145">
              <w:rPr>
                <w:rFonts w:ascii="Arial" w:hAnsi="Arial" w:cs="Arial"/>
                <w:b/>
                <w:sz w:val="20"/>
                <w:szCs w:val="20"/>
              </w:rPr>
              <w:t>Module code</w:t>
            </w:r>
          </w:p>
        </w:tc>
        <w:tc>
          <w:tcPr>
            <w:tcW w:w="1276"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0737E" w:rsidP="008D21F4" w:rsidRDefault="0040737E" w14:paraId="6A74056D" w14:textId="77777777">
            <w:pPr>
              <w:jc w:val="center"/>
              <w:rPr>
                <w:rFonts w:ascii="Arial" w:hAnsi="Arial" w:cs="Arial"/>
                <w:b/>
                <w:sz w:val="20"/>
                <w:szCs w:val="20"/>
              </w:rPr>
            </w:pPr>
            <w:r w:rsidRPr="00436145">
              <w:rPr>
                <w:rFonts w:ascii="Arial" w:hAnsi="Arial" w:cs="Arial"/>
                <w:b/>
                <w:sz w:val="20"/>
                <w:szCs w:val="20"/>
              </w:rPr>
              <w:t xml:space="preserve">Credit </w:t>
            </w:r>
          </w:p>
          <w:p w:rsidRPr="00436145" w:rsidR="0040737E" w:rsidP="008D21F4" w:rsidRDefault="0040737E" w14:paraId="00012335" w14:textId="77777777">
            <w:pPr>
              <w:jc w:val="center"/>
              <w:rPr>
                <w:rFonts w:ascii="Arial" w:hAnsi="Arial" w:cs="Arial"/>
                <w:b/>
                <w:sz w:val="20"/>
                <w:szCs w:val="20"/>
              </w:rPr>
            </w:pPr>
            <w:r w:rsidRPr="00436145">
              <w:rPr>
                <w:rFonts w:ascii="Arial" w:hAnsi="Arial" w:cs="Arial"/>
                <w:b/>
                <w:sz w:val="20"/>
                <w:szCs w:val="20"/>
              </w:rPr>
              <w:t>Value</w:t>
            </w:r>
          </w:p>
        </w:tc>
        <w:tc>
          <w:tcPr>
            <w:tcW w:w="1417" w:type="dxa"/>
            <w:gridSpan w:val="2"/>
            <w:tcBorders>
              <w:top w:val="single" w:color="auto" w:sz="4" w:space="0"/>
              <w:left w:val="single" w:color="auto" w:sz="4" w:space="0"/>
              <w:bottom w:val="single" w:color="auto" w:sz="4" w:space="0"/>
              <w:right w:val="single" w:color="auto" w:sz="4" w:space="0"/>
            </w:tcBorders>
            <w:shd w:val="clear" w:color="auto" w:fill="DBE5F1"/>
          </w:tcPr>
          <w:p w:rsidRPr="00436145" w:rsidR="0040737E" w:rsidP="008D21F4" w:rsidRDefault="0040737E" w14:paraId="46B05E5A" w14:textId="77777777">
            <w:pPr>
              <w:jc w:val="center"/>
              <w:rPr>
                <w:rFonts w:ascii="Arial" w:hAnsi="Arial" w:cs="Arial"/>
                <w:b/>
                <w:sz w:val="20"/>
                <w:szCs w:val="20"/>
              </w:rPr>
            </w:pPr>
            <w:r w:rsidRPr="00436145">
              <w:rPr>
                <w:rFonts w:ascii="Arial" w:hAnsi="Arial" w:cs="Arial"/>
                <w:b/>
                <w:sz w:val="20"/>
                <w:szCs w:val="20"/>
              </w:rPr>
              <w:t xml:space="preserve">Level </w:t>
            </w:r>
          </w:p>
        </w:tc>
        <w:tc>
          <w:tcPr>
            <w:tcW w:w="2217" w:type="dxa"/>
            <w:gridSpan w:val="3"/>
            <w:tcBorders>
              <w:top w:val="single" w:color="auto" w:sz="4" w:space="0"/>
              <w:left w:val="single" w:color="auto" w:sz="4" w:space="0"/>
              <w:bottom w:val="single" w:color="auto" w:sz="4" w:space="0"/>
              <w:right w:val="single" w:color="auto" w:sz="4" w:space="0"/>
            </w:tcBorders>
            <w:shd w:val="clear" w:color="auto" w:fill="DBE5F1"/>
          </w:tcPr>
          <w:p w:rsidRPr="00436145" w:rsidR="0040737E" w:rsidP="008D21F4" w:rsidRDefault="0040737E" w14:paraId="77208214" w14:textId="77777777">
            <w:pPr>
              <w:jc w:val="center"/>
              <w:rPr>
                <w:rFonts w:ascii="Arial" w:hAnsi="Arial" w:cs="Arial"/>
                <w:b/>
                <w:sz w:val="20"/>
                <w:szCs w:val="20"/>
              </w:rPr>
            </w:pPr>
            <w:r w:rsidRPr="00436145">
              <w:rPr>
                <w:rFonts w:ascii="Arial" w:hAnsi="Arial" w:cs="Arial"/>
                <w:b/>
                <w:sz w:val="20"/>
                <w:szCs w:val="20"/>
              </w:rPr>
              <w:t>Teaching Block</w:t>
            </w:r>
          </w:p>
        </w:tc>
      </w:tr>
      <w:tr w:rsidRPr="00436145" w:rsidR="0040737E" w:rsidTr="0040737E" w14:paraId="4875C76F" w14:textId="77777777">
        <w:tc>
          <w:tcPr>
            <w:tcW w:w="2405" w:type="dxa"/>
            <w:gridSpan w:val="2"/>
            <w:tcBorders>
              <w:top w:val="single" w:color="auto" w:sz="4" w:space="0"/>
              <w:left w:val="single" w:color="auto" w:sz="4" w:space="0"/>
              <w:bottom w:val="single" w:color="auto" w:sz="4" w:space="0"/>
              <w:right w:val="single" w:color="auto" w:sz="4" w:space="0"/>
            </w:tcBorders>
          </w:tcPr>
          <w:p w:rsidRPr="00436145" w:rsidR="0040737E" w:rsidP="008D21F4" w:rsidRDefault="0040737E" w14:paraId="53ECDD80" w14:textId="77777777">
            <w:pPr>
              <w:rPr>
                <w:rFonts w:ascii="Arial" w:hAnsi="Arial" w:cs="Arial"/>
                <w:sz w:val="20"/>
                <w:szCs w:val="20"/>
              </w:rPr>
            </w:pPr>
            <w:r w:rsidRPr="00436145">
              <w:rPr>
                <w:rFonts w:ascii="Arial" w:hAnsi="Arial" w:cs="Arial"/>
                <w:sz w:val="20"/>
                <w:szCs w:val="20"/>
              </w:rPr>
              <w:t>Sandwich Year Placement</w:t>
            </w:r>
          </w:p>
        </w:tc>
        <w:tc>
          <w:tcPr>
            <w:tcW w:w="1701" w:type="dxa"/>
            <w:gridSpan w:val="2"/>
            <w:tcBorders>
              <w:top w:val="single" w:color="auto" w:sz="4" w:space="0"/>
              <w:left w:val="single" w:color="auto" w:sz="4" w:space="0"/>
              <w:bottom w:val="single" w:color="auto" w:sz="4" w:space="0"/>
              <w:right w:val="single" w:color="auto" w:sz="4" w:space="0"/>
            </w:tcBorders>
          </w:tcPr>
          <w:p w:rsidRPr="00436145" w:rsidR="0040737E" w:rsidP="008D21F4" w:rsidRDefault="0040737E" w14:paraId="40FA46ED" w14:textId="77777777">
            <w:pPr>
              <w:jc w:val="center"/>
              <w:rPr>
                <w:rFonts w:ascii="Arial" w:hAnsi="Arial" w:cs="Arial"/>
                <w:sz w:val="20"/>
                <w:szCs w:val="20"/>
              </w:rPr>
            </w:pPr>
            <w:r w:rsidRPr="00436145">
              <w:rPr>
                <w:rFonts w:ascii="Arial" w:hAnsi="Arial" w:cs="Arial"/>
                <w:sz w:val="20"/>
                <w:szCs w:val="20"/>
              </w:rPr>
              <w:t>LS5000</w:t>
            </w:r>
          </w:p>
        </w:tc>
        <w:tc>
          <w:tcPr>
            <w:tcW w:w="1276" w:type="dxa"/>
            <w:gridSpan w:val="2"/>
            <w:tcBorders>
              <w:top w:val="single" w:color="auto" w:sz="4" w:space="0"/>
              <w:left w:val="single" w:color="auto" w:sz="4" w:space="0"/>
              <w:bottom w:val="single" w:color="auto" w:sz="4" w:space="0"/>
              <w:right w:val="single" w:color="auto" w:sz="4" w:space="0"/>
            </w:tcBorders>
          </w:tcPr>
          <w:p w:rsidRPr="00436145" w:rsidR="0040737E" w:rsidP="008D21F4" w:rsidRDefault="0040737E" w14:paraId="5C7FBA41" w14:textId="77777777">
            <w:pPr>
              <w:jc w:val="center"/>
              <w:rPr>
                <w:rFonts w:ascii="Arial" w:hAnsi="Arial" w:cs="Arial"/>
                <w:sz w:val="20"/>
                <w:szCs w:val="20"/>
              </w:rPr>
            </w:pPr>
            <w:r w:rsidRPr="00436145">
              <w:rPr>
                <w:rFonts w:ascii="Arial" w:hAnsi="Arial" w:cs="Arial"/>
                <w:sz w:val="20"/>
                <w:szCs w:val="20"/>
              </w:rPr>
              <w:t>120</w:t>
            </w:r>
          </w:p>
        </w:tc>
        <w:tc>
          <w:tcPr>
            <w:tcW w:w="1417" w:type="dxa"/>
            <w:gridSpan w:val="2"/>
            <w:tcBorders>
              <w:top w:val="single" w:color="auto" w:sz="4" w:space="0"/>
              <w:left w:val="single" w:color="auto" w:sz="4" w:space="0"/>
              <w:bottom w:val="single" w:color="auto" w:sz="4" w:space="0"/>
              <w:right w:val="single" w:color="auto" w:sz="4" w:space="0"/>
            </w:tcBorders>
          </w:tcPr>
          <w:p w:rsidRPr="00436145" w:rsidR="0040737E" w:rsidP="008D21F4" w:rsidRDefault="0040737E" w14:paraId="2B192662" w14:textId="77777777">
            <w:pPr>
              <w:jc w:val="center"/>
              <w:rPr>
                <w:rFonts w:ascii="Arial" w:hAnsi="Arial" w:cs="Arial"/>
                <w:sz w:val="20"/>
                <w:szCs w:val="20"/>
              </w:rPr>
            </w:pPr>
            <w:r w:rsidRPr="00436145">
              <w:rPr>
                <w:rFonts w:ascii="Arial" w:hAnsi="Arial" w:cs="Arial"/>
                <w:sz w:val="20"/>
                <w:szCs w:val="20"/>
              </w:rPr>
              <w:t>Sandwich Year</w:t>
            </w:r>
          </w:p>
        </w:tc>
        <w:tc>
          <w:tcPr>
            <w:tcW w:w="2217" w:type="dxa"/>
            <w:gridSpan w:val="3"/>
            <w:tcBorders>
              <w:top w:val="single" w:color="auto" w:sz="4" w:space="0"/>
              <w:left w:val="single" w:color="auto" w:sz="4" w:space="0"/>
              <w:bottom w:val="single" w:color="auto" w:sz="4" w:space="0"/>
              <w:right w:val="single" w:color="auto" w:sz="4" w:space="0"/>
            </w:tcBorders>
          </w:tcPr>
          <w:p w:rsidRPr="00436145" w:rsidR="0040737E" w:rsidP="008D21F4" w:rsidRDefault="0040737E" w14:paraId="7EE23E1C" w14:textId="77777777">
            <w:pPr>
              <w:jc w:val="center"/>
              <w:rPr>
                <w:rFonts w:ascii="Arial" w:hAnsi="Arial" w:cs="Arial"/>
                <w:sz w:val="20"/>
                <w:szCs w:val="20"/>
              </w:rPr>
            </w:pPr>
            <w:r w:rsidRPr="00436145">
              <w:rPr>
                <w:rFonts w:ascii="Arial" w:hAnsi="Arial" w:cs="Arial"/>
                <w:sz w:val="20"/>
                <w:szCs w:val="20"/>
              </w:rPr>
              <w:t>Minimum of 36 weeks throughout the year</w:t>
            </w:r>
          </w:p>
        </w:tc>
      </w:tr>
    </w:tbl>
    <w:p w:rsidRPr="000E1ECC" w:rsidR="0040737E" w:rsidP="008D21F4" w:rsidRDefault="0040737E" w14:paraId="6970D28D" w14:textId="77777777">
      <w:pPr>
        <w:jc w:val="both"/>
        <w:rPr>
          <w:rFonts w:ascii="Arial" w:hAnsi="Arial" w:cs="Arial"/>
          <w:sz w:val="22"/>
          <w:szCs w:val="22"/>
        </w:rPr>
      </w:pPr>
      <w:r w:rsidRPr="000E1ECC">
        <w:rPr>
          <w:rFonts w:ascii="Arial" w:hAnsi="Arial" w:cs="Arial"/>
          <w:sz w:val="22"/>
          <w:szCs w:val="22"/>
        </w:rPr>
        <w:t>LS5000 is a core module for students who choose the sandwich year placement.</w:t>
      </w:r>
    </w:p>
    <w:p w:rsidRPr="00DA2044" w:rsidR="0040737E" w:rsidP="008D21F4" w:rsidRDefault="0040737E" w14:paraId="769F8F28" w14:textId="77777777">
      <w:pPr>
        <w:rPr>
          <w:rFonts w:ascii="Arial" w:hAnsi="Arial" w:cs="Arial"/>
        </w:rPr>
      </w:pPr>
    </w:p>
    <w:p w:rsidR="0040737E" w:rsidP="008D21F4" w:rsidRDefault="003E7E06" w14:paraId="475CD75A" w14:textId="4F14900E">
      <w:pPr>
        <w:rPr>
          <w:rFonts w:ascii="Arial" w:hAnsi="Arial" w:cs="Arial"/>
          <w:sz w:val="22"/>
          <w:szCs w:val="22"/>
        </w:rPr>
      </w:pPr>
      <w:r w:rsidRPr="003E7E06">
        <w:rPr>
          <w:rFonts w:ascii="Arial" w:hAnsi="Arial" w:cs="Arial"/>
          <w:sz w:val="22"/>
          <w:szCs w:val="22"/>
        </w:rPr>
        <w:t>This course permits progression from level 5 to level 6 with 90 credits at level 5 or above. Progression to level 6 requires a pass in CH5004 if the option module CH6007 is chosen.  The outstanding 30 credits from level 5 can be trailed into level 6 and must be passed before consideration for an award.  In addition students must complete at least 80% of the practical sessions.</w:t>
      </w:r>
    </w:p>
    <w:p w:rsidR="009C0046" w:rsidP="008D21F4" w:rsidRDefault="009C0046" w14:paraId="142681F0" w14:textId="77777777">
      <w:pPr>
        <w:rPr>
          <w:rFonts w:ascii="Arial" w:hAnsi="Arial" w:cs="Arial"/>
          <w:color w:val="FF0000"/>
          <w:sz w:val="22"/>
          <w:szCs w:val="22"/>
        </w:rPr>
      </w:pPr>
    </w:p>
    <w:p w:rsidR="00A92C9B" w:rsidP="008D21F4" w:rsidRDefault="00A92C9B" w14:paraId="1FB8BEF7" w14:textId="62E74FF6">
      <w:pPr>
        <w:rPr>
          <w:rFonts w:ascii="Arial" w:hAnsi="Arial" w:cs="Arial"/>
          <w:sz w:val="22"/>
          <w:szCs w:val="22"/>
        </w:rPr>
      </w:pPr>
      <w:r w:rsidRPr="000765B1">
        <w:rPr>
          <w:rFonts w:ascii="Arial" w:hAnsi="Arial" w:cs="Arial"/>
          <w:sz w:val="22"/>
          <w:szCs w:val="22"/>
        </w:rPr>
        <w:t>Students exiting the programme at this point who have successfully completed 120 credits</w:t>
      </w:r>
      <w:r w:rsidRPr="000765B1" w:rsidR="00292F31">
        <w:rPr>
          <w:rFonts w:ascii="Arial" w:hAnsi="Arial" w:cs="Arial"/>
          <w:sz w:val="22"/>
          <w:szCs w:val="22"/>
        </w:rPr>
        <w:t xml:space="preserve"> at level 5 or above</w:t>
      </w:r>
      <w:r w:rsidRPr="000765B1">
        <w:rPr>
          <w:rFonts w:ascii="Arial" w:hAnsi="Arial" w:cs="Arial"/>
          <w:sz w:val="22"/>
          <w:szCs w:val="22"/>
        </w:rPr>
        <w:t xml:space="preserve"> are eligible for the award of Diploma of Higher Education in </w:t>
      </w:r>
      <w:r w:rsidRPr="0040737E" w:rsidR="0040737E">
        <w:rPr>
          <w:rFonts w:ascii="Arial" w:hAnsi="Arial" w:cs="Arial"/>
          <w:sz w:val="22"/>
          <w:szCs w:val="22"/>
        </w:rPr>
        <w:t>Chemistry</w:t>
      </w:r>
      <w:r w:rsidRPr="000765B1">
        <w:rPr>
          <w:rFonts w:ascii="Arial" w:hAnsi="Arial" w:cs="Arial"/>
          <w:sz w:val="22"/>
          <w:szCs w:val="22"/>
        </w:rPr>
        <w:t>.</w:t>
      </w:r>
    </w:p>
    <w:p w:rsidR="003E7E06" w:rsidP="008D21F4" w:rsidRDefault="003E7E06" w14:paraId="5EF37944" w14:textId="3D800AEF">
      <w:pPr>
        <w:rPr>
          <w:rFonts w:ascii="Arial" w:hAnsi="Arial" w:cs="Arial"/>
          <w:sz w:val="22"/>
          <w:szCs w:val="22"/>
        </w:rPr>
      </w:pPr>
    </w:p>
    <w:p w:rsidR="003E7E06" w:rsidP="008D21F4" w:rsidRDefault="003E7E06" w14:paraId="74303582" w14:textId="7881AF63">
      <w:pPr>
        <w:rPr>
          <w:rFonts w:ascii="Arial" w:hAnsi="Arial" w:cs="Arial"/>
          <w:sz w:val="22"/>
          <w:szCs w:val="22"/>
        </w:rPr>
      </w:pPr>
    </w:p>
    <w:p w:rsidR="003E7E06" w:rsidP="008D21F4" w:rsidRDefault="003E7E06" w14:paraId="22327036" w14:textId="04079C37">
      <w:pPr>
        <w:rPr>
          <w:rFonts w:ascii="Arial" w:hAnsi="Arial" w:cs="Arial"/>
          <w:sz w:val="22"/>
          <w:szCs w:val="22"/>
        </w:rPr>
      </w:pPr>
    </w:p>
    <w:p w:rsidRPr="000765B1" w:rsidR="003E7E06" w:rsidP="008D21F4" w:rsidRDefault="003E7E06" w14:paraId="3300A03B" w14:textId="77777777">
      <w:pPr>
        <w:rPr>
          <w:rFonts w:ascii="Arial" w:hAnsi="Arial" w:cs="Arial"/>
          <w:sz w:val="22"/>
          <w:szCs w:val="22"/>
        </w:rPr>
      </w:pPr>
    </w:p>
    <w:p w:rsidRPr="000765B1" w:rsidR="00A92C9B" w:rsidP="008D21F4" w:rsidRDefault="00A92C9B" w14:paraId="70757450" w14:textId="4FBE80F8">
      <w:pPr>
        <w:rPr>
          <w:rFonts w:ascii="Arial" w:hAnsi="Arial" w:cs="Arial"/>
          <w:sz w:val="22"/>
          <w:szCs w:val="22"/>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980"/>
        <w:gridCol w:w="1530"/>
        <w:gridCol w:w="1134"/>
        <w:gridCol w:w="1276"/>
        <w:gridCol w:w="1701"/>
        <w:gridCol w:w="1626"/>
      </w:tblGrid>
      <w:tr w:rsidRPr="00DA2044" w:rsidR="00A92C9B" w:rsidTr="4CD99832" w14:paraId="366A0CE7"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DA2044" w:rsidR="00A92C9B" w:rsidP="008D21F4" w:rsidRDefault="00A92C9B" w14:paraId="64FC1978" w14:textId="52EE7F9D">
            <w:pPr>
              <w:rPr>
                <w:rFonts w:ascii="Arial" w:hAnsi="Arial" w:cs="Arial"/>
              </w:rPr>
            </w:pPr>
            <w:r w:rsidRPr="00DA2044">
              <w:rPr>
                <w:rFonts w:ascii="Arial" w:hAnsi="Arial" w:cs="Arial"/>
                <w:b/>
              </w:rPr>
              <w:t xml:space="preserve">Level 6 </w:t>
            </w:r>
            <w:r w:rsidRPr="00DA2044">
              <w:rPr>
                <w:rFonts w:ascii="Arial" w:hAnsi="Arial" w:cs="Arial"/>
              </w:rPr>
              <w:t>(</w:t>
            </w:r>
            <w:r w:rsidR="003F3D57">
              <w:rPr>
                <w:rFonts w:ascii="Arial" w:hAnsi="Arial" w:cs="Arial"/>
              </w:rPr>
              <w:t>9</w:t>
            </w:r>
            <w:r w:rsidRPr="00DA2044">
              <w:rPr>
                <w:rFonts w:ascii="Arial" w:hAnsi="Arial" w:cs="Arial"/>
              </w:rPr>
              <w:t xml:space="preserve">0 credits </w:t>
            </w:r>
            <w:r w:rsidR="003F3D57">
              <w:rPr>
                <w:rFonts w:ascii="Arial" w:hAnsi="Arial" w:cs="Arial"/>
              </w:rPr>
              <w:t>core; 30 credits option modules)</w:t>
            </w:r>
          </w:p>
        </w:tc>
      </w:tr>
      <w:tr w:rsidRPr="00DA2044" w:rsidR="00A92C9B" w:rsidTr="4CD99832" w14:paraId="315A97EB" w14:textId="77777777">
        <w:tc>
          <w:tcPr>
            <w:tcW w:w="1980" w:type="dxa"/>
            <w:tcBorders>
              <w:top w:val="single" w:color="auto" w:sz="4" w:space="0"/>
              <w:left w:val="single" w:color="auto" w:sz="4" w:space="0"/>
              <w:bottom w:val="single" w:color="auto" w:sz="4" w:space="0"/>
              <w:right w:val="single" w:color="auto" w:sz="4" w:space="0"/>
            </w:tcBorders>
            <w:shd w:val="clear" w:color="auto" w:fill="DBE5F1"/>
          </w:tcPr>
          <w:p w:rsidRPr="00DA2044" w:rsidR="00A92C9B" w:rsidP="008D21F4" w:rsidRDefault="00A92C9B" w14:paraId="1D7DBA82" w14:textId="77777777">
            <w:pPr>
              <w:rPr>
                <w:rFonts w:ascii="Arial" w:hAnsi="Arial" w:cs="Arial"/>
                <w:b/>
                <w:sz w:val="20"/>
              </w:rPr>
            </w:pPr>
            <w:r w:rsidRPr="00DA2044">
              <w:rPr>
                <w:rFonts w:ascii="Arial" w:hAnsi="Arial" w:cs="Arial"/>
                <w:b/>
                <w:sz w:val="20"/>
              </w:rPr>
              <w:t>Core modules</w:t>
            </w:r>
          </w:p>
          <w:p w:rsidRPr="00DA2044" w:rsidR="00A92C9B" w:rsidP="008D21F4" w:rsidRDefault="00A92C9B" w14:paraId="7B68D6BA" w14:textId="77777777">
            <w:pPr>
              <w:rPr>
                <w:rFonts w:ascii="Arial" w:hAnsi="Arial" w:cs="Arial"/>
                <w:b/>
                <w:sz w:val="20"/>
              </w:rPr>
            </w:pPr>
          </w:p>
        </w:tc>
        <w:tc>
          <w:tcPr>
            <w:tcW w:w="1530" w:type="dxa"/>
            <w:tcBorders>
              <w:top w:val="single" w:color="auto" w:sz="4" w:space="0"/>
              <w:left w:val="single" w:color="auto" w:sz="4" w:space="0"/>
              <w:bottom w:val="single" w:color="auto" w:sz="4" w:space="0"/>
              <w:right w:val="single" w:color="auto" w:sz="4" w:space="0"/>
            </w:tcBorders>
            <w:shd w:val="clear" w:color="auto" w:fill="DBE5F1"/>
          </w:tcPr>
          <w:p w:rsidRPr="00DA2044" w:rsidR="00A92C9B" w:rsidP="008D21F4" w:rsidRDefault="00A92C9B" w14:paraId="0002A50B" w14:textId="77777777">
            <w:pPr>
              <w:jc w:val="center"/>
              <w:rPr>
                <w:rFonts w:ascii="Arial" w:hAnsi="Arial" w:cs="Arial"/>
                <w:b/>
                <w:sz w:val="20"/>
              </w:rPr>
            </w:pPr>
            <w:r w:rsidRPr="00DA2044">
              <w:rPr>
                <w:rFonts w:ascii="Arial" w:hAnsi="Arial" w:cs="Arial"/>
                <w:b/>
                <w:sz w:val="20"/>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DA2044" w:rsidR="00A92C9B" w:rsidP="008D21F4" w:rsidRDefault="00A92C9B" w14:paraId="00825A10" w14:textId="77777777">
            <w:pPr>
              <w:jc w:val="center"/>
              <w:rPr>
                <w:rFonts w:ascii="Arial" w:hAnsi="Arial" w:cs="Arial"/>
                <w:b/>
                <w:sz w:val="20"/>
              </w:rPr>
            </w:pPr>
            <w:r w:rsidRPr="00DA2044">
              <w:rPr>
                <w:rFonts w:ascii="Arial" w:hAnsi="Arial" w:cs="Arial"/>
                <w:b/>
                <w:sz w:val="20"/>
              </w:rPr>
              <w:t xml:space="preserve">Credit </w:t>
            </w:r>
          </w:p>
          <w:p w:rsidRPr="00DA2044" w:rsidR="00A92C9B" w:rsidP="008D21F4" w:rsidRDefault="00A92C9B" w14:paraId="23C5BABC" w14:textId="77777777">
            <w:pPr>
              <w:jc w:val="center"/>
              <w:rPr>
                <w:rFonts w:ascii="Arial" w:hAnsi="Arial" w:cs="Arial"/>
                <w:b/>
                <w:sz w:val="20"/>
              </w:rPr>
            </w:pPr>
            <w:r w:rsidRPr="00DA2044">
              <w:rPr>
                <w:rFonts w:ascii="Arial" w:hAnsi="Arial" w:cs="Arial"/>
                <w:b/>
                <w:sz w:val="20"/>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DA2044" w:rsidR="00A92C9B" w:rsidP="008D21F4" w:rsidRDefault="00A92C9B" w14:paraId="739971F8" w14:textId="77777777">
            <w:pPr>
              <w:ind w:right="-108"/>
              <w:jc w:val="center"/>
              <w:rPr>
                <w:rFonts w:ascii="Arial" w:hAnsi="Arial" w:cs="Arial"/>
                <w:b/>
                <w:sz w:val="20"/>
              </w:rPr>
            </w:pPr>
            <w:r w:rsidRPr="00DA2044">
              <w:rPr>
                <w:rFonts w:ascii="Arial" w:hAnsi="Arial" w:cs="Arial"/>
                <w:b/>
                <w:sz w:val="20"/>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DA2044" w:rsidR="00A92C9B" w:rsidP="008D21F4" w:rsidRDefault="00A92C9B" w14:paraId="60B621C1" w14:textId="77777777">
            <w:pPr>
              <w:jc w:val="center"/>
              <w:rPr>
                <w:rFonts w:ascii="Arial" w:hAnsi="Arial" w:cs="Arial"/>
                <w:b/>
                <w:sz w:val="20"/>
              </w:rPr>
            </w:pPr>
            <w:r w:rsidRPr="00DA2044">
              <w:rPr>
                <w:rFonts w:ascii="Arial" w:hAnsi="Arial" w:cs="Arial"/>
                <w:b/>
                <w:sz w:val="20"/>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DA2044" w:rsidR="00A92C9B" w:rsidP="008D21F4" w:rsidRDefault="00A92C9B" w14:paraId="4639C580" w14:textId="77777777">
            <w:pPr>
              <w:jc w:val="center"/>
              <w:rPr>
                <w:rFonts w:ascii="Arial" w:hAnsi="Arial" w:cs="Arial"/>
                <w:b/>
                <w:sz w:val="20"/>
              </w:rPr>
            </w:pPr>
          </w:p>
        </w:tc>
      </w:tr>
      <w:tr w:rsidRPr="00DA2044" w:rsidR="0078552D" w:rsidTr="4CD99832" w14:paraId="714873BD" w14:textId="77777777">
        <w:tc>
          <w:tcPr>
            <w:tcW w:w="198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7B82D2BB" w14:textId="421923DD">
            <w:pPr>
              <w:rPr>
                <w:rFonts w:ascii="Arial" w:hAnsi="Arial" w:cs="Arial"/>
                <w:sz w:val="20"/>
                <w:szCs w:val="20"/>
              </w:rPr>
            </w:pPr>
            <w:r w:rsidRPr="0078552D">
              <w:rPr>
                <w:rFonts w:ascii="Arial" w:hAnsi="Arial" w:cs="Arial"/>
                <w:sz w:val="20"/>
                <w:szCs w:val="20"/>
              </w:rPr>
              <w:t>Organic &amp; Natural Product Chemistry</w:t>
            </w:r>
          </w:p>
        </w:tc>
        <w:tc>
          <w:tcPr>
            <w:tcW w:w="153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64DB5142" w14:textId="5981AEE6">
            <w:pPr>
              <w:jc w:val="center"/>
              <w:rPr>
                <w:rFonts w:ascii="Arial" w:hAnsi="Arial" w:cs="Arial"/>
                <w:sz w:val="20"/>
                <w:szCs w:val="20"/>
              </w:rPr>
            </w:pPr>
            <w:r w:rsidRPr="0078552D">
              <w:rPr>
                <w:rFonts w:ascii="Arial" w:hAnsi="Arial" w:cs="Arial"/>
                <w:sz w:val="20"/>
                <w:szCs w:val="20"/>
              </w:rPr>
              <w:t>CH6001</w:t>
            </w:r>
          </w:p>
        </w:tc>
        <w:tc>
          <w:tcPr>
            <w:tcW w:w="1134"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4CC93E99" w14:textId="5F1F90AF">
            <w:pPr>
              <w:jc w:val="center"/>
              <w:rPr>
                <w:rFonts w:ascii="Arial" w:hAnsi="Arial" w:cs="Arial"/>
                <w:sz w:val="20"/>
                <w:szCs w:val="20"/>
              </w:rPr>
            </w:pPr>
            <w:r w:rsidRPr="0078552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5F734374" w14:textId="58FE6F53">
            <w:pPr>
              <w:jc w:val="center"/>
              <w:rPr>
                <w:rFonts w:ascii="Arial" w:hAnsi="Arial" w:cs="Arial"/>
                <w:sz w:val="20"/>
                <w:szCs w:val="20"/>
              </w:rPr>
            </w:pPr>
            <w:r w:rsidRPr="0078552D">
              <w:rPr>
                <w:rFonts w:ascii="Arial" w:hAnsi="Arial"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63EFAB1B" w14:textId="3401B69E">
            <w:pPr>
              <w:jc w:val="center"/>
              <w:rPr>
                <w:rFonts w:ascii="Arial" w:hAnsi="Arial" w:cs="Arial"/>
                <w:sz w:val="20"/>
                <w:szCs w:val="20"/>
              </w:rPr>
            </w:pPr>
            <w:r w:rsidRPr="0078552D">
              <w:rPr>
                <w:rFonts w:ascii="Arial" w:hAnsi="Arial" w:cs="Arial"/>
                <w:sz w:val="20"/>
                <w:szCs w:val="20"/>
              </w:rPr>
              <w:t>1&amp;2</w:t>
            </w:r>
          </w:p>
        </w:tc>
        <w:tc>
          <w:tcPr>
            <w:tcW w:w="1626" w:type="dxa"/>
            <w:tcBorders>
              <w:top w:val="single" w:color="auto" w:sz="4" w:space="0"/>
              <w:left w:val="single" w:color="auto" w:sz="4" w:space="0"/>
              <w:bottom w:val="single" w:color="auto" w:sz="4" w:space="0"/>
              <w:right w:val="single" w:color="auto" w:sz="4" w:space="0"/>
            </w:tcBorders>
          </w:tcPr>
          <w:p w:rsidRPr="00DA2044" w:rsidR="0078552D" w:rsidP="008D21F4" w:rsidRDefault="0078552D" w14:paraId="7C840F36" w14:textId="77777777">
            <w:pPr>
              <w:jc w:val="center"/>
              <w:rPr>
                <w:rFonts w:ascii="Arial" w:hAnsi="Arial" w:cs="Arial"/>
                <w:sz w:val="20"/>
              </w:rPr>
            </w:pPr>
          </w:p>
        </w:tc>
      </w:tr>
      <w:tr w:rsidRPr="00DA2044" w:rsidR="0078552D" w:rsidTr="4CD99832" w14:paraId="4B73F008" w14:textId="77777777">
        <w:tc>
          <w:tcPr>
            <w:tcW w:w="198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04A433BD" w14:textId="40C7A1B7">
            <w:pPr>
              <w:rPr>
                <w:rFonts w:ascii="Arial" w:hAnsi="Arial" w:cs="Arial"/>
                <w:sz w:val="20"/>
                <w:szCs w:val="20"/>
              </w:rPr>
            </w:pPr>
            <w:r w:rsidRPr="0078552D">
              <w:rPr>
                <w:rFonts w:ascii="Arial" w:hAnsi="Arial" w:cs="Arial"/>
                <w:sz w:val="20"/>
                <w:szCs w:val="20"/>
              </w:rPr>
              <w:t>Project</w:t>
            </w:r>
          </w:p>
        </w:tc>
        <w:tc>
          <w:tcPr>
            <w:tcW w:w="153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2A619EF8" w14:textId="4593CCE9">
            <w:pPr>
              <w:jc w:val="center"/>
              <w:rPr>
                <w:rFonts w:ascii="Arial" w:hAnsi="Arial" w:cs="Arial"/>
                <w:sz w:val="20"/>
                <w:szCs w:val="20"/>
              </w:rPr>
            </w:pPr>
            <w:r w:rsidRPr="0078552D">
              <w:rPr>
                <w:rFonts w:ascii="Arial" w:hAnsi="Arial" w:cs="Arial"/>
                <w:sz w:val="20"/>
                <w:szCs w:val="20"/>
              </w:rPr>
              <w:t>CH6004</w:t>
            </w:r>
          </w:p>
        </w:tc>
        <w:tc>
          <w:tcPr>
            <w:tcW w:w="1134"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7E1C6A9B" w14:textId="5228E1E8">
            <w:pPr>
              <w:jc w:val="center"/>
              <w:rPr>
                <w:rFonts w:ascii="Arial" w:hAnsi="Arial" w:cs="Arial"/>
                <w:sz w:val="20"/>
                <w:szCs w:val="20"/>
              </w:rPr>
            </w:pPr>
            <w:r w:rsidRPr="0078552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2332A656" w14:textId="056F6444">
            <w:pPr>
              <w:jc w:val="center"/>
              <w:rPr>
                <w:rFonts w:ascii="Arial" w:hAnsi="Arial" w:cs="Arial"/>
                <w:sz w:val="20"/>
                <w:szCs w:val="20"/>
              </w:rPr>
            </w:pPr>
            <w:r w:rsidRPr="0078552D">
              <w:rPr>
                <w:rFonts w:ascii="Arial" w:hAnsi="Arial"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6923E59D" w14:textId="1D663629">
            <w:pPr>
              <w:jc w:val="center"/>
              <w:rPr>
                <w:rFonts w:ascii="Arial" w:hAnsi="Arial" w:cs="Arial"/>
                <w:sz w:val="20"/>
                <w:szCs w:val="20"/>
              </w:rPr>
            </w:pPr>
            <w:r w:rsidRPr="0078552D">
              <w:rPr>
                <w:rFonts w:ascii="Arial" w:hAnsi="Arial" w:cs="Arial"/>
                <w:sz w:val="20"/>
                <w:szCs w:val="20"/>
              </w:rPr>
              <w:t>1&amp;2</w:t>
            </w:r>
          </w:p>
        </w:tc>
        <w:tc>
          <w:tcPr>
            <w:tcW w:w="1626" w:type="dxa"/>
            <w:tcBorders>
              <w:top w:val="single" w:color="auto" w:sz="4" w:space="0"/>
              <w:left w:val="single" w:color="auto" w:sz="4" w:space="0"/>
              <w:bottom w:val="single" w:color="auto" w:sz="4" w:space="0"/>
              <w:right w:val="single" w:color="auto" w:sz="4" w:space="0"/>
            </w:tcBorders>
          </w:tcPr>
          <w:p w:rsidRPr="00DA2044" w:rsidR="0078552D" w:rsidP="008D21F4" w:rsidRDefault="0078552D" w14:paraId="212CB6F7" w14:textId="77777777">
            <w:pPr>
              <w:jc w:val="center"/>
              <w:rPr>
                <w:rFonts w:ascii="Arial" w:hAnsi="Arial" w:cs="Arial"/>
                <w:sz w:val="20"/>
              </w:rPr>
            </w:pPr>
          </w:p>
        </w:tc>
      </w:tr>
      <w:tr w:rsidRPr="00DA2044" w:rsidR="0078552D" w:rsidTr="4CD99832" w14:paraId="759FBF44" w14:textId="77777777">
        <w:tc>
          <w:tcPr>
            <w:tcW w:w="198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038D13DF" w14:textId="753871DF">
            <w:pPr>
              <w:rPr>
                <w:rFonts w:ascii="Arial" w:hAnsi="Arial" w:cs="Arial"/>
                <w:sz w:val="20"/>
                <w:szCs w:val="20"/>
              </w:rPr>
            </w:pPr>
            <w:r w:rsidRPr="0078552D">
              <w:rPr>
                <w:rFonts w:ascii="Arial" w:hAnsi="Arial" w:cs="Arial"/>
                <w:sz w:val="20"/>
                <w:szCs w:val="20"/>
              </w:rPr>
              <w:t>Inorganic &amp; Physical Chemistry</w:t>
            </w:r>
          </w:p>
        </w:tc>
        <w:tc>
          <w:tcPr>
            <w:tcW w:w="153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56400F61" w14:textId="117573F2">
            <w:pPr>
              <w:jc w:val="center"/>
              <w:rPr>
                <w:rFonts w:ascii="Arial" w:hAnsi="Arial" w:cs="Arial"/>
                <w:sz w:val="20"/>
                <w:szCs w:val="20"/>
              </w:rPr>
            </w:pPr>
            <w:r w:rsidRPr="0078552D">
              <w:rPr>
                <w:rFonts w:ascii="Arial" w:hAnsi="Arial" w:cs="Arial"/>
                <w:sz w:val="20"/>
                <w:szCs w:val="20"/>
              </w:rPr>
              <w:t>CH6013</w:t>
            </w:r>
          </w:p>
        </w:tc>
        <w:tc>
          <w:tcPr>
            <w:tcW w:w="1134"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729ACD02" w14:textId="61EDCF2C">
            <w:pPr>
              <w:jc w:val="center"/>
              <w:rPr>
                <w:rFonts w:ascii="Arial" w:hAnsi="Arial" w:cs="Arial"/>
                <w:sz w:val="20"/>
                <w:szCs w:val="20"/>
              </w:rPr>
            </w:pPr>
            <w:r w:rsidRPr="0078552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37B7BE96" w14:textId="7B31B707">
            <w:pPr>
              <w:jc w:val="center"/>
              <w:rPr>
                <w:rFonts w:ascii="Arial" w:hAnsi="Arial" w:cs="Arial"/>
                <w:sz w:val="20"/>
                <w:szCs w:val="20"/>
              </w:rPr>
            </w:pPr>
            <w:r w:rsidRPr="0078552D">
              <w:rPr>
                <w:rFonts w:ascii="Arial" w:hAnsi="Arial"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1F1759E2" w14:textId="3D4784E6">
            <w:pPr>
              <w:jc w:val="center"/>
              <w:rPr>
                <w:rFonts w:ascii="Arial" w:hAnsi="Arial" w:cs="Arial"/>
                <w:sz w:val="20"/>
                <w:szCs w:val="20"/>
              </w:rPr>
            </w:pPr>
            <w:r w:rsidRPr="0078552D">
              <w:rPr>
                <w:rFonts w:ascii="Arial" w:hAnsi="Arial" w:cs="Arial"/>
                <w:sz w:val="20"/>
                <w:szCs w:val="20"/>
              </w:rPr>
              <w:t>1&amp;2</w:t>
            </w:r>
          </w:p>
        </w:tc>
        <w:tc>
          <w:tcPr>
            <w:tcW w:w="1626" w:type="dxa"/>
            <w:tcBorders>
              <w:top w:val="single" w:color="auto" w:sz="4" w:space="0"/>
              <w:left w:val="single" w:color="auto" w:sz="4" w:space="0"/>
              <w:bottom w:val="single" w:color="auto" w:sz="4" w:space="0"/>
              <w:right w:val="single" w:color="auto" w:sz="4" w:space="0"/>
            </w:tcBorders>
          </w:tcPr>
          <w:p w:rsidRPr="00DA2044" w:rsidR="0078552D" w:rsidP="008D21F4" w:rsidRDefault="0078552D" w14:paraId="5DE00153" w14:textId="77777777">
            <w:pPr>
              <w:jc w:val="center"/>
              <w:rPr>
                <w:rFonts w:ascii="Arial" w:hAnsi="Arial" w:cs="Arial"/>
                <w:sz w:val="20"/>
              </w:rPr>
            </w:pPr>
          </w:p>
        </w:tc>
      </w:tr>
      <w:tr w:rsidRPr="00DA2044" w:rsidR="0078552D" w:rsidTr="4CD99832" w14:paraId="0234A325" w14:textId="77777777">
        <w:tc>
          <w:tcPr>
            <w:tcW w:w="1980" w:type="dxa"/>
            <w:tcBorders>
              <w:top w:val="single" w:color="auto" w:sz="4" w:space="0"/>
              <w:left w:val="single" w:color="auto" w:sz="4" w:space="0"/>
              <w:bottom w:val="single" w:color="auto" w:sz="4" w:space="0"/>
              <w:right w:val="single" w:color="auto" w:sz="4" w:space="0"/>
            </w:tcBorders>
            <w:shd w:val="clear" w:color="auto" w:fill="DBE5F1"/>
          </w:tcPr>
          <w:p w:rsidRPr="00DA2044" w:rsidR="0078552D" w:rsidP="008D21F4" w:rsidRDefault="0078552D" w14:paraId="0C79860C" w14:textId="77777777">
            <w:pPr>
              <w:rPr>
                <w:rFonts w:ascii="Arial" w:hAnsi="Arial" w:cs="Arial"/>
                <w:b/>
                <w:sz w:val="20"/>
              </w:rPr>
            </w:pPr>
            <w:r w:rsidRPr="00DA2044">
              <w:rPr>
                <w:rFonts w:ascii="Arial" w:hAnsi="Arial" w:cs="Arial"/>
                <w:b/>
                <w:sz w:val="20"/>
              </w:rPr>
              <w:t>Option modules</w:t>
            </w:r>
          </w:p>
        </w:tc>
        <w:tc>
          <w:tcPr>
            <w:tcW w:w="1530" w:type="dxa"/>
            <w:tcBorders>
              <w:top w:val="single" w:color="auto" w:sz="4" w:space="0"/>
              <w:left w:val="single" w:color="auto" w:sz="4" w:space="0"/>
              <w:bottom w:val="single" w:color="auto" w:sz="4" w:space="0"/>
              <w:right w:val="single" w:color="auto" w:sz="4" w:space="0"/>
            </w:tcBorders>
            <w:shd w:val="clear" w:color="auto" w:fill="DBE5F1"/>
          </w:tcPr>
          <w:p w:rsidRPr="00DA2044" w:rsidR="0078552D" w:rsidP="008D21F4" w:rsidRDefault="0078552D" w14:paraId="2D183508" w14:textId="77777777">
            <w:pPr>
              <w:jc w:val="center"/>
              <w:rPr>
                <w:rFonts w:ascii="Arial" w:hAnsi="Arial" w:cs="Arial"/>
                <w:b/>
                <w:sz w:val="20"/>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DA2044" w:rsidR="0078552D" w:rsidP="008D21F4" w:rsidRDefault="0078552D" w14:paraId="14B73000" w14:textId="77777777">
            <w:pPr>
              <w:jc w:val="center"/>
              <w:rPr>
                <w:rFonts w:ascii="Arial" w:hAnsi="Arial" w:cs="Arial"/>
                <w:b/>
                <w:sz w:val="20"/>
              </w:rPr>
            </w:pP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DA2044" w:rsidR="0078552D" w:rsidP="008D21F4" w:rsidRDefault="0078552D" w14:paraId="52B93D66" w14:textId="77777777">
            <w:pPr>
              <w:jc w:val="center"/>
              <w:rPr>
                <w:rFonts w:ascii="Arial" w:hAnsi="Arial" w:cs="Arial"/>
                <w:b/>
                <w:sz w:val="20"/>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DA2044" w:rsidR="0078552D" w:rsidP="008D21F4" w:rsidRDefault="0078552D" w14:paraId="2775643F" w14:textId="77777777">
            <w:pPr>
              <w:jc w:val="center"/>
              <w:rPr>
                <w:rFonts w:ascii="Arial" w:hAnsi="Arial" w:cs="Arial"/>
                <w:b/>
                <w:sz w:val="20"/>
              </w:rPr>
            </w:pP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DA2044" w:rsidR="0078552D" w:rsidP="008D21F4" w:rsidRDefault="0078552D" w14:paraId="5D9397D5" w14:textId="77777777">
            <w:pPr>
              <w:jc w:val="center"/>
              <w:rPr>
                <w:rFonts w:ascii="Arial" w:hAnsi="Arial" w:cs="Arial"/>
                <w:b/>
                <w:sz w:val="20"/>
              </w:rPr>
            </w:pPr>
            <w:r w:rsidRPr="00DA2044">
              <w:rPr>
                <w:rFonts w:ascii="Arial" w:hAnsi="Arial" w:cs="Arial"/>
                <w:b/>
                <w:sz w:val="20"/>
              </w:rPr>
              <w:t>Pre-requisites</w:t>
            </w:r>
          </w:p>
        </w:tc>
      </w:tr>
      <w:tr w:rsidRPr="00DA2044" w:rsidR="0078552D" w:rsidTr="4CD99832" w14:paraId="3BF84F49" w14:textId="77777777">
        <w:tc>
          <w:tcPr>
            <w:tcW w:w="198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386370F9" w14:textId="0B4BD81F">
            <w:pPr>
              <w:rPr>
                <w:rFonts w:ascii="Arial" w:hAnsi="Arial" w:cs="Arial"/>
                <w:sz w:val="20"/>
                <w:szCs w:val="20"/>
              </w:rPr>
            </w:pPr>
            <w:r w:rsidRPr="0078552D">
              <w:rPr>
                <w:rFonts w:ascii="Arial" w:hAnsi="Arial" w:cs="Arial"/>
                <w:sz w:val="20"/>
                <w:szCs w:val="20"/>
              </w:rPr>
              <w:t>Advanced Materials &amp; Industrial Chemistry</w:t>
            </w:r>
          </w:p>
        </w:tc>
        <w:tc>
          <w:tcPr>
            <w:tcW w:w="1530" w:type="dxa"/>
            <w:tcBorders>
              <w:top w:val="single" w:color="auto" w:sz="4" w:space="0"/>
              <w:left w:val="single" w:color="auto" w:sz="4" w:space="0"/>
              <w:bottom w:val="single" w:color="auto" w:sz="4" w:space="0"/>
              <w:right w:val="single" w:color="auto" w:sz="4" w:space="0"/>
            </w:tcBorders>
          </w:tcPr>
          <w:p w:rsidRPr="00BB5BDC" w:rsidR="0078552D" w:rsidP="00BB5BDC" w:rsidRDefault="4CD99832" w14:paraId="59F1D294" w14:textId="06CA9E4D">
            <w:pPr>
              <w:jc w:val="center"/>
              <w:rPr>
                <w:rFonts w:ascii="Arial" w:hAnsi="Arial" w:cs="Arial"/>
                <w:sz w:val="20"/>
                <w:szCs w:val="20"/>
              </w:rPr>
            </w:pPr>
            <w:r w:rsidRPr="4CD99832">
              <w:rPr>
                <w:rFonts w:ascii="Arial" w:hAnsi="Arial" w:cs="Arial"/>
                <w:sz w:val="20"/>
                <w:szCs w:val="20"/>
              </w:rPr>
              <w:t>CH60</w:t>
            </w:r>
            <w:r w:rsidR="00BB5BDC">
              <w:rPr>
                <w:rFonts w:ascii="Arial" w:hAnsi="Arial" w:cs="Arial"/>
                <w:sz w:val="20"/>
                <w:szCs w:val="20"/>
              </w:rPr>
              <w:t>16</w:t>
            </w:r>
          </w:p>
        </w:tc>
        <w:tc>
          <w:tcPr>
            <w:tcW w:w="1134"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2D286B9B" w14:textId="0703C5ED">
            <w:pPr>
              <w:jc w:val="center"/>
              <w:rPr>
                <w:rFonts w:ascii="Arial" w:hAnsi="Arial" w:cs="Arial"/>
                <w:sz w:val="20"/>
                <w:szCs w:val="20"/>
              </w:rPr>
            </w:pPr>
            <w:r w:rsidRPr="0078552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02B4EC1C" w14:textId="36CCB94A">
            <w:pPr>
              <w:jc w:val="center"/>
              <w:rPr>
                <w:rFonts w:ascii="Arial" w:hAnsi="Arial" w:cs="Arial"/>
                <w:sz w:val="20"/>
                <w:szCs w:val="20"/>
              </w:rPr>
            </w:pPr>
            <w:r w:rsidRPr="0078552D">
              <w:rPr>
                <w:rFonts w:ascii="Arial" w:hAnsi="Arial"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71D296A1" w14:textId="66ED1B74">
            <w:pPr>
              <w:jc w:val="center"/>
              <w:rPr>
                <w:rFonts w:ascii="Arial" w:hAnsi="Arial" w:cs="Arial"/>
                <w:sz w:val="20"/>
                <w:szCs w:val="20"/>
              </w:rPr>
            </w:pPr>
            <w:r w:rsidRPr="0078552D">
              <w:rPr>
                <w:rFonts w:ascii="Arial" w:hAnsi="Arial" w:cs="Arial"/>
                <w:sz w:val="20"/>
                <w:szCs w:val="20"/>
              </w:rPr>
              <w:t>1&amp;2</w:t>
            </w:r>
          </w:p>
        </w:tc>
        <w:tc>
          <w:tcPr>
            <w:tcW w:w="1626" w:type="dxa"/>
            <w:tcBorders>
              <w:top w:val="single" w:color="auto" w:sz="4" w:space="0"/>
              <w:left w:val="single" w:color="auto" w:sz="4" w:space="0"/>
              <w:bottom w:val="single" w:color="auto" w:sz="4" w:space="0"/>
              <w:right w:val="single" w:color="auto" w:sz="4" w:space="0"/>
            </w:tcBorders>
          </w:tcPr>
          <w:p w:rsidRPr="00DA2044" w:rsidR="0078552D" w:rsidP="008D21F4" w:rsidRDefault="0078552D" w14:paraId="36E9A1FE" w14:textId="77777777">
            <w:pPr>
              <w:jc w:val="center"/>
              <w:rPr>
                <w:rFonts w:ascii="Arial" w:hAnsi="Arial" w:cs="Arial"/>
                <w:sz w:val="20"/>
              </w:rPr>
            </w:pPr>
          </w:p>
        </w:tc>
      </w:tr>
      <w:tr w:rsidRPr="00DA2044" w:rsidR="0078552D" w:rsidTr="4CD99832" w14:paraId="6329C83C" w14:textId="77777777">
        <w:tc>
          <w:tcPr>
            <w:tcW w:w="198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40067E55" w14:textId="31432D99">
            <w:pPr>
              <w:rPr>
                <w:rFonts w:ascii="Arial" w:hAnsi="Arial" w:cs="Arial"/>
                <w:sz w:val="20"/>
                <w:szCs w:val="20"/>
              </w:rPr>
            </w:pPr>
            <w:r w:rsidRPr="0078552D">
              <w:rPr>
                <w:rFonts w:ascii="Arial" w:hAnsi="Arial" w:cs="Arial"/>
                <w:sz w:val="20"/>
                <w:szCs w:val="20"/>
              </w:rPr>
              <w:t>Advanced Analytical Science</w:t>
            </w:r>
          </w:p>
        </w:tc>
        <w:tc>
          <w:tcPr>
            <w:tcW w:w="153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54296269" w14:textId="7939151B">
            <w:pPr>
              <w:jc w:val="center"/>
              <w:rPr>
                <w:rFonts w:ascii="Arial" w:hAnsi="Arial" w:cs="Arial"/>
                <w:sz w:val="20"/>
                <w:szCs w:val="20"/>
              </w:rPr>
            </w:pPr>
            <w:r w:rsidRPr="0078552D">
              <w:rPr>
                <w:rFonts w:ascii="Arial" w:hAnsi="Arial" w:cs="Arial"/>
                <w:sz w:val="20"/>
                <w:szCs w:val="20"/>
              </w:rPr>
              <w:t>CH6007</w:t>
            </w:r>
          </w:p>
        </w:tc>
        <w:tc>
          <w:tcPr>
            <w:tcW w:w="1134"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52B146B0" w14:textId="1DEB9470">
            <w:pPr>
              <w:jc w:val="center"/>
              <w:rPr>
                <w:rFonts w:ascii="Arial" w:hAnsi="Arial" w:cs="Arial"/>
                <w:sz w:val="20"/>
                <w:szCs w:val="20"/>
              </w:rPr>
            </w:pPr>
            <w:r w:rsidRPr="0078552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75F1A108" w14:textId="71AA4841">
            <w:pPr>
              <w:jc w:val="center"/>
              <w:rPr>
                <w:rFonts w:ascii="Arial" w:hAnsi="Arial" w:cs="Arial"/>
                <w:sz w:val="20"/>
                <w:szCs w:val="20"/>
              </w:rPr>
            </w:pPr>
            <w:r w:rsidRPr="0078552D">
              <w:rPr>
                <w:rFonts w:ascii="Arial" w:hAnsi="Arial"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51BB9A9A" w14:textId="2CA2CEF7">
            <w:pPr>
              <w:jc w:val="center"/>
              <w:rPr>
                <w:rFonts w:ascii="Arial" w:hAnsi="Arial" w:cs="Arial"/>
                <w:sz w:val="20"/>
                <w:szCs w:val="20"/>
              </w:rPr>
            </w:pPr>
            <w:r w:rsidRPr="0078552D">
              <w:rPr>
                <w:rFonts w:ascii="Arial" w:hAnsi="Arial" w:cs="Arial"/>
                <w:sz w:val="20"/>
                <w:szCs w:val="20"/>
              </w:rPr>
              <w:t>1&amp;2</w:t>
            </w:r>
          </w:p>
        </w:tc>
        <w:tc>
          <w:tcPr>
            <w:tcW w:w="1626" w:type="dxa"/>
            <w:tcBorders>
              <w:top w:val="single" w:color="auto" w:sz="4" w:space="0"/>
              <w:left w:val="single" w:color="auto" w:sz="4" w:space="0"/>
              <w:bottom w:val="single" w:color="auto" w:sz="4" w:space="0"/>
              <w:right w:val="single" w:color="auto" w:sz="4" w:space="0"/>
            </w:tcBorders>
          </w:tcPr>
          <w:p w:rsidRPr="00DA2044" w:rsidR="0078552D" w:rsidP="008D21F4" w:rsidRDefault="003E7E06" w14:paraId="2526F8F6" w14:textId="7462B999">
            <w:pPr>
              <w:jc w:val="center"/>
              <w:rPr>
                <w:rFonts w:ascii="Arial" w:hAnsi="Arial" w:cs="Arial"/>
                <w:sz w:val="20"/>
              </w:rPr>
            </w:pPr>
            <w:r>
              <w:rPr>
                <w:rFonts w:ascii="Arial" w:hAnsi="Arial" w:cs="Arial"/>
                <w:sz w:val="20"/>
              </w:rPr>
              <w:t>CH5004</w:t>
            </w:r>
          </w:p>
        </w:tc>
      </w:tr>
      <w:tr w:rsidRPr="00DA2044" w:rsidR="0078552D" w:rsidTr="4CD99832" w14:paraId="39902E34" w14:textId="77777777">
        <w:tc>
          <w:tcPr>
            <w:tcW w:w="198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54F3A1F4" w14:textId="7CEA9C30">
            <w:pPr>
              <w:rPr>
                <w:rFonts w:ascii="Arial" w:hAnsi="Arial" w:cs="Arial"/>
                <w:sz w:val="20"/>
                <w:szCs w:val="20"/>
              </w:rPr>
            </w:pPr>
            <w:r w:rsidRPr="0078552D">
              <w:rPr>
                <w:rFonts w:ascii="Arial" w:hAnsi="Arial" w:cs="Arial"/>
                <w:sz w:val="20"/>
                <w:szCs w:val="20"/>
              </w:rPr>
              <w:t>Drug Development</w:t>
            </w:r>
          </w:p>
        </w:tc>
        <w:tc>
          <w:tcPr>
            <w:tcW w:w="1530"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2198E6A8" w14:textId="4F76E20F">
            <w:pPr>
              <w:jc w:val="center"/>
              <w:rPr>
                <w:rFonts w:ascii="Arial" w:hAnsi="Arial" w:cs="Arial"/>
                <w:sz w:val="20"/>
                <w:szCs w:val="20"/>
              </w:rPr>
            </w:pPr>
            <w:r w:rsidRPr="0078552D">
              <w:rPr>
                <w:rFonts w:ascii="Arial" w:hAnsi="Arial" w:cs="Arial"/>
                <w:sz w:val="20"/>
                <w:szCs w:val="20"/>
              </w:rPr>
              <w:t>CH6008</w:t>
            </w:r>
          </w:p>
        </w:tc>
        <w:tc>
          <w:tcPr>
            <w:tcW w:w="1134"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01D58CC8" w14:textId="1ECB46C6">
            <w:pPr>
              <w:jc w:val="center"/>
              <w:rPr>
                <w:rFonts w:ascii="Arial" w:hAnsi="Arial" w:cs="Arial"/>
                <w:sz w:val="20"/>
                <w:szCs w:val="20"/>
              </w:rPr>
            </w:pPr>
            <w:r w:rsidRPr="0078552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78868EA6" w14:textId="7766CDED">
            <w:pPr>
              <w:jc w:val="center"/>
              <w:rPr>
                <w:rFonts w:ascii="Arial" w:hAnsi="Arial" w:cs="Arial"/>
                <w:sz w:val="20"/>
                <w:szCs w:val="20"/>
              </w:rPr>
            </w:pPr>
            <w:r w:rsidRPr="0078552D">
              <w:rPr>
                <w:rFonts w:ascii="Arial" w:hAnsi="Arial"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78552D" w:rsidR="0078552D" w:rsidP="008D21F4" w:rsidRDefault="0078552D" w14:paraId="5D1B66C6" w14:textId="3DF6FF8C">
            <w:pPr>
              <w:jc w:val="center"/>
              <w:rPr>
                <w:rFonts w:ascii="Arial" w:hAnsi="Arial" w:cs="Arial"/>
                <w:sz w:val="20"/>
                <w:szCs w:val="20"/>
              </w:rPr>
            </w:pPr>
            <w:r w:rsidRPr="0078552D">
              <w:rPr>
                <w:rFonts w:ascii="Arial" w:hAnsi="Arial" w:cs="Arial"/>
                <w:sz w:val="20"/>
                <w:szCs w:val="20"/>
              </w:rPr>
              <w:t>1&amp;2</w:t>
            </w:r>
          </w:p>
        </w:tc>
        <w:tc>
          <w:tcPr>
            <w:tcW w:w="1626" w:type="dxa"/>
            <w:tcBorders>
              <w:top w:val="single" w:color="auto" w:sz="4" w:space="0"/>
              <w:left w:val="single" w:color="auto" w:sz="4" w:space="0"/>
              <w:bottom w:val="single" w:color="auto" w:sz="4" w:space="0"/>
              <w:right w:val="single" w:color="auto" w:sz="4" w:space="0"/>
            </w:tcBorders>
          </w:tcPr>
          <w:p w:rsidRPr="00DA2044" w:rsidR="0078552D" w:rsidP="008D21F4" w:rsidRDefault="0078552D" w14:paraId="7F429D0E" w14:textId="77777777">
            <w:pPr>
              <w:jc w:val="center"/>
              <w:rPr>
                <w:rFonts w:ascii="Arial" w:hAnsi="Arial" w:cs="Arial"/>
                <w:sz w:val="20"/>
              </w:rPr>
            </w:pPr>
          </w:p>
        </w:tc>
      </w:tr>
    </w:tbl>
    <w:p w:rsidRPr="00DA2044" w:rsidR="00A92C9B" w:rsidP="008D21F4" w:rsidRDefault="00A92C9B" w14:paraId="6B494E24" w14:textId="77777777">
      <w:pPr>
        <w:rPr>
          <w:rFonts w:ascii="Arial" w:hAnsi="Arial" w:cs="Arial"/>
        </w:rPr>
      </w:pPr>
    </w:p>
    <w:p w:rsidRPr="00AA7C8F" w:rsidR="0078552D" w:rsidP="008D21F4" w:rsidRDefault="0078552D" w14:paraId="14381E98" w14:textId="139D61B9">
      <w:pPr>
        <w:jc w:val="both"/>
        <w:rPr>
          <w:rFonts w:ascii="Arial" w:hAnsi="Arial" w:cs="Arial"/>
          <w:sz w:val="22"/>
          <w:szCs w:val="22"/>
        </w:rPr>
      </w:pPr>
      <w:r>
        <w:rPr>
          <w:rFonts w:ascii="Arial" w:hAnsi="Arial" w:cs="Arial"/>
          <w:sz w:val="22"/>
        </w:rPr>
        <w:t xml:space="preserve">Progression to Level 7 </w:t>
      </w:r>
      <w:r w:rsidRPr="000765B1" w:rsidR="00A92C9B">
        <w:rPr>
          <w:rFonts w:ascii="Arial" w:hAnsi="Arial" w:cs="Arial"/>
          <w:sz w:val="22"/>
        </w:rPr>
        <w:t xml:space="preserve">requires the completion of the compulsory modules and </w:t>
      </w:r>
      <w:r>
        <w:rPr>
          <w:rFonts w:ascii="Arial" w:hAnsi="Arial" w:cs="Arial"/>
          <w:sz w:val="22"/>
        </w:rPr>
        <w:t>one</w:t>
      </w:r>
      <w:r w:rsidRPr="000765B1" w:rsidR="00A92C9B">
        <w:rPr>
          <w:rFonts w:ascii="Arial" w:hAnsi="Arial" w:cs="Arial"/>
          <w:sz w:val="22"/>
        </w:rPr>
        <w:t xml:space="preserve"> option module.</w:t>
      </w:r>
      <w:r>
        <w:rPr>
          <w:rFonts w:ascii="Arial" w:hAnsi="Arial" w:cs="Arial"/>
          <w:sz w:val="22"/>
        </w:rPr>
        <w:t xml:space="preserve"> </w:t>
      </w:r>
    </w:p>
    <w:p w:rsidR="00A92C9B" w:rsidP="008D21F4" w:rsidRDefault="00A92C9B" w14:paraId="76479F54" w14:textId="219B7C83">
      <w:pPr>
        <w:rPr>
          <w:rFonts w:ascii="Arial" w:hAnsi="Arial" w:cs="Arial"/>
          <w:sz w:val="22"/>
        </w:rPr>
      </w:pPr>
    </w:p>
    <w:p w:rsidRPr="0078552D" w:rsidR="0078552D" w:rsidP="008D21F4" w:rsidRDefault="0078552D" w14:paraId="650464E3" w14:textId="467C6E87">
      <w:pPr>
        <w:jc w:val="both"/>
        <w:rPr>
          <w:rFonts w:ascii="Arial" w:hAnsi="Arial" w:cs="Arial"/>
          <w:sz w:val="22"/>
          <w:szCs w:val="22"/>
        </w:rPr>
      </w:pPr>
      <w:r w:rsidRPr="00AA7C8F">
        <w:rPr>
          <w:rFonts w:ascii="Arial" w:hAnsi="Arial" w:cs="Arial"/>
          <w:sz w:val="22"/>
          <w:szCs w:val="22"/>
        </w:rPr>
        <w:t xml:space="preserve">Students exiting the programme at this point who have successfully completed 120 credits are eligible for the award of </w:t>
      </w:r>
      <w:r>
        <w:rPr>
          <w:rFonts w:ascii="Arial" w:hAnsi="Arial" w:cs="Arial"/>
          <w:sz w:val="22"/>
          <w:szCs w:val="22"/>
        </w:rPr>
        <w:t>BSC (Hons) Chemistry</w:t>
      </w:r>
      <w:r w:rsidRPr="00AA7C8F">
        <w:rPr>
          <w:rFonts w:ascii="Arial" w:hAnsi="Arial" w:cs="Arial"/>
          <w:sz w:val="22"/>
          <w:szCs w:val="22"/>
        </w:rPr>
        <w:t>.</w:t>
      </w:r>
    </w:p>
    <w:p w:rsidRPr="000765B1" w:rsidR="00A92C9B" w:rsidP="008D21F4" w:rsidRDefault="00A92C9B" w14:paraId="1F903702" w14:textId="2EA90EC8">
      <w:pPr>
        <w:rPr>
          <w:rFonts w:ascii="Arial" w:hAnsi="Arial" w:cs="Arial"/>
          <w:sz w:val="22"/>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DA2044" w:rsidR="00A92C9B" w:rsidTr="20E4CC65" w14:paraId="26C36A24"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Mar/>
          </w:tcPr>
          <w:p w:rsidRPr="00DA2044" w:rsidR="00A92C9B" w:rsidP="008D21F4" w:rsidRDefault="00A92C9B" w14:paraId="7A9AFC06" w14:textId="07628004">
            <w:pPr>
              <w:rPr>
                <w:rFonts w:ascii="Arial" w:hAnsi="Arial" w:cs="Arial"/>
              </w:rPr>
            </w:pPr>
            <w:r w:rsidRPr="00DA2044">
              <w:rPr>
                <w:rFonts w:ascii="Arial" w:hAnsi="Arial" w:cs="Arial"/>
                <w:b/>
              </w:rPr>
              <w:t xml:space="preserve">Level 7  </w:t>
            </w:r>
          </w:p>
        </w:tc>
      </w:tr>
      <w:tr w:rsidRPr="00DA2044" w:rsidR="00A92C9B" w:rsidTr="20E4CC65" w14:paraId="257EAB03" w14:textId="77777777">
        <w:tc>
          <w:tcPr>
            <w:tcW w:w="1809" w:type="dxa"/>
            <w:tcBorders>
              <w:top w:val="single" w:color="auto" w:sz="4" w:space="0"/>
              <w:left w:val="single" w:color="auto" w:sz="4" w:space="0"/>
              <w:bottom w:val="single" w:color="auto" w:sz="4" w:space="0"/>
              <w:right w:val="single" w:color="auto" w:sz="4" w:space="0"/>
            </w:tcBorders>
            <w:shd w:val="clear" w:color="auto" w:fill="DBE5F1"/>
            <w:tcMar/>
          </w:tcPr>
          <w:p w:rsidRPr="00DA2044" w:rsidR="00A92C9B" w:rsidP="008D21F4" w:rsidRDefault="00A92C9B" w14:paraId="31CBB993" w14:textId="77777777">
            <w:pPr>
              <w:rPr>
                <w:rFonts w:ascii="Arial" w:hAnsi="Arial" w:cs="Arial"/>
                <w:b/>
                <w:sz w:val="20"/>
              </w:rPr>
            </w:pPr>
            <w:r w:rsidRPr="00DA2044">
              <w:rPr>
                <w:rFonts w:ascii="Arial" w:hAnsi="Arial" w:cs="Arial"/>
                <w:b/>
                <w:sz w:val="20"/>
              </w:rPr>
              <w:t>Core modules</w:t>
            </w:r>
          </w:p>
          <w:p w:rsidRPr="00DA2044" w:rsidR="00A92C9B" w:rsidP="008D21F4" w:rsidRDefault="00A92C9B" w14:paraId="6F9B15B7" w14:textId="77777777">
            <w:pPr>
              <w:rPr>
                <w:rFonts w:ascii="Arial" w:hAnsi="Arial" w:cs="Arial"/>
                <w:b/>
                <w:sz w:val="20"/>
              </w:rPr>
            </w:pP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DA2044" w:rsidR="00A92C9B" w:rsidP="008D21F4" w:rsidRDefault="00A92C9B" w14:paraId="2B9CFB1A" w14:textId="77777777">
            <w:pPr>
              <w:jc w:val="center"/>
              <w:rPr>
                <w:rFonts w:ascii="Arial" w:hAnsi="Arial" w:cs="Arial"/>
                <w:b/>
                <w:sz w:val="20"/>
              </w:rPr>
            </w:pPr>
            <w:r w:rsidRPr="00DA2044">
              <w:rPr>
                <w:rFonts w:ascii="Arial" w:hAnsi="Arial" w:cs="Arial"/>
                <w:b/>
                <w:sz w:val="20"/>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Mar/>
          </w:tcPr>
          <w:p w:rsidRPr="00DA2044" w:rsidR="00A92C9B" w:rsidP="008D21F4" w:rsidRDefault="00A92C9B" w14:paraId="4059E465" w14:textId="77777777">
            <w:pPr>
              <w:jc w:val="center"/>
              <w:rPr>
                <w:rFonts w:ascii="Arial" w:hAnsi="Arial" w:cs="Arial"/>
                <w:b/>
                <w:sz w:val="20"/>
              </w:rPr>
            </w:pPr>
            <w:r w:rsidRPr="00DA2044">
              <w:rPr>
                <w:rFonts w:ascii="Arial" w:hAnsi="Arial" w:cs="Arial"/>
                <w:b/>
                <w:sz w:val="20"/>
              </w:rPr>
              <w:t xml:space="preserve">Credit </w:t>
            </w:r>
          </w:p>
          <w:p w:rsidRPr="00DA2044" w:rsidR="00A92C9B" w:rsidP="008D21F4" w:rsidRDefault="00A92C9B" w14:paraId="539BC943" w14:textId="77777777">
            <w:pPr>
              <w:jc w:val="center"/>
              <w:rPr>
                <w:rFonts w:ascii="Arial" w:hAnsi="Arial" w:cs="Arial"/>
                <w:b/>
                <w:sz w:val="20"/>
              </w:rPr>
            </w:pPr>
            <w:r w:rsidRPr="00DA2044">
              <w:rPr>
                <w:rFonts w:ascii="Arial" w:hAnsi="Arial" w:cs="Arial"/>
                <w:b/>
                <w:sz w:val="20"/>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Mar/>
          </w:tcPr>
          <w:p w:rsidRPr="00DA2044" w:rsidR="00A92C9B" w:rsidP="008D21F4" w:rsidRDefault="00A92C9B" w14:paraId="1A84EFA0" w14:textId="77777777">
            <w:pPr>
              <w:jc w:val="center"/>
              <w:rPr>
                <w:rFonts w:ascii="Arial" w:hAnsi="Arial" w:cs="Arial"/>
                <w:b/>
                <w:sz w:val="20"/>
              </w:rPr>
            </w:pPr>
            <w:r w:rsidRPr="00DA2044">
              <w:rPr>
                <w:rFonts w:ascii="Arial" w:hAnsi="Arial" w:cs="Arial"/>
                <w:b/>
                <w:sz w:val="20"/>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DA2044" w:rsidR="00A92C9B" w:rsidP="008D21F4" w:rsidRDefault="00A92C9B" w14:paraId="78E99042" w14:textId="77777777">
            <w:pPr>
              <w:jc w:val="center"/>
              <w:rPr>
                <w:rFonts w:ascii="Arial" w:hAnsi="Arial" w:cs="Arial"/>
                <w:b/>
                <w:sz w:val="20"/>
              </w:rPr>
            </w:pPr>
            <w:r w:rsidRPr="00DA2044">
              <w:rPr>
                <w:rFonts w:ascii="Arial" w:hAnsi="Arial" w:cs="Arial"/>
                <w:b/>
                <w:sz w:val="20"/>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Mar/>
          </w:tcPr>
          <w:p w:rsidRPr="00DA2044" w:rsidR="00A92C9B" w:rsidP="008D21F4" w:rsidRDefault="00A92C9B" w14:paraId="33502A97" w14:textId="77777777">
            <w:pPr>
              <w:jc w:val="center"/>
              <w:rPr>
                <w:rFonts w:ascii="Arial" w:hAnsi="Arial" w:cs="Arial"/>
                <w:b/>
                <w:sz w:val="20"/>
              </w:rPr>
            </w:pPr>
          </w:p>
        </w:tc>
      </w:tr>
      <w:tr w:rsidRPr="00DA2044" w:rsidR="0078552D" w:rsidTr="20E4CC65" w14:paraId="321D2C28" w14:textId="77777777">
        <w:tc>
          <w:tcPr>
            <w:tcW w:w="1809"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077368DC" w14:textId="503D04F8">
            <w:pPr>
              <w:rPr>
                <w:rFonts w:ascii="Arial" w:hAnsi="Arial" w:cs="Arial"/>
                <w:sz w:val="20"/>
                <w:szCs w:val="20"/>
              </w:rPr>
            </w:pPr>
            <w:r w:rsidRPr="0078552D">
              <w:rPr>
                <w:rFonts w:ascii="Arial" w:hAnsi="Arial" w:cs="Arial"/>
                <w:sz w:val="20"/>
                <w:szCs w:val="20"/>
              </w:rPr>
              <w:t>Project</w:t>
            </w:r>
          </w:p>
        </w:tc>
        <w:tc>
          <w:tcPr>
            <w:tcW w:w="1701"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718A806F" w14:textId="4FF46C78">
            <w:pPr>
              <w:jc w:val="center"/>
              <w:rPr>
                <w:rFonts w:ascii="Arial" w:hAnsi="Arial" w:cs="Arial"/>
                <w:sz w:val="20"/>
                <w:szCs w:val="20"/>
              </w:rPr>
            </w:pPr>
            <w:r w:rsidRPr="0078552D">
              <w:rPr>
                <w:rFonts w:ascii="Arial" w:hAnsi="Arial" w:cs="Arial"/>
                <w:sz w:val="20"/>
                <w:szCs w:val="20"/>
              </w:rPr>
              <w:t>CH7001</w:t>
            </w:r>
          </w:p>
        </w:tc>
        <w:tc>
          <w:tcPr>
            <w:tcW w:w="1134"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696E0B39" w14:textId="6EF21148">
            <w:pPr>
              <w:jc w:val="center"/>
              <w:rPr>
                <w:rFonts w:ascii="Arial" w:hAnsi="Arial" w:cs="Arial"/>
                <w:sz w:val="20"/>
                <w:szCs w:val="20"/>
              </w:rPr>
            </w:pPr>
            <w:r w:rsidRPr="0078552D">
              <w:rPr>
                <w:rFonts w:ascii="Arial" w:hAnsi="Arial" w:cs="Arial"/>
                <w:sz w:val="20"/>
                <w:szCs w:val="20"/>
              </w:rPr>
              <w:t>60</w:t>
            </w:r>
          </w:p>
        </w:tc>
        <w:tc>
          <w:tcPr>
            <w:tcW w:w="1276"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3DB16EF0" w14:textId="578DE141">
            <w:pPr>
              <w:jc w:val="center"/>
              <w:rPr>
                <w:rFonts w:ascii="Arial" w:hAnsi="Arial" w:cs="Arial"/>
                <w:sz w:val="20"/>
                <w:szCs w:val="20"/>
              </w:rPr>
            </w:pPr>
            <w:r w:rsidRPr="0078552D">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5AF9AFDF" w14:textId="79075C3E">
            <w:pPr>
              <w:jc w:val="center"/>
              <w:rPr>
                <w:rFonts w:ascii="Arial" w:hAnsi="Arial" w:cs="Arial"/>
                <w:sz w:val="20"/>
                <w:szCs w:val="20"/>
              </w:rPr>
            </w:pPr>
            <w:r w:rsidRPr="0078552D">
              <w:rPr>
                <w:rFonts w:ascii="Arial" w:hAnsi="Arial" w:cs="Arial"/>
                <w:sz w:val="20"/>
                <w:szCs w:val="20"/>
              </w:rPr>
              <w:t>1&amp;2</w:t>
            </w:r>
          </w:p>
        </w:tc>
        <w:tc>
          <w:tcPr>
            <w:tcW w:w="1626" w:type="dxa"/>
            <w:tcBorders>
              <w:top w:val="single" w:color="auto" w:sz="4" w:space="0"/>
              <w:left w:val="single" w:color="auto" w:sz="4" w:space="0"/>
              <w:bottom w:val="single" w:color="auto" w:sz="4" w:space="0"/>
              <w:right w:val="single" w:color="auto" w:sz="4" w:space="0"/>
            </w:tcBorders>
            <w:tcMar/>
          </w:tcPr>
          <w:p w:rsidRPr="00DA2044" w:rsidR="0078552D" w:rsidP="008D21F4" w:rsidRDefault="0078552D" w14:paraId="37DCF12D" w14:textId="77777777">
            <w:pPr>
              <w:jc w:val="center"/>
              <w:rPr>
                <w:rFonts w:ascii="Arial" w:hAnsi="Arial" w:cs="Arial"/>
                <w:sz w:val="20"/>
              </w:rPr>
            </w:pPr>
          </w:p>
        </w:tc>
      </w:tr>
      <w:tr w:rsidRPr="00DA2044" w:rsidR="0078552D" w:rsidTr="20E4CC65" w14:paraId="04CC2C79" w14:textId="77777777">
        <w:tc>
          <w:tcPr>
            <w:tcW w:w="1809" w:type="dxa"/>
            <w:tcBorders>
              <w:top w:val="single" w:color="auto" w:sz="4" w:space="0"/>
              <w:left w:val="single" w:color="auto" w:sz="4" w:space="0"/>
              <w:bottom w:val="single" w:color="auto" w:sz="4" w:space="0"/>
              <w:right w:val="single" w:color="auto" w:sz="4" w:space="0"/>
            </w:tcBorders>
            <w:tcMar/>
          </w:tcPr>
          <w:p w:rsidRPr="0078552D" w:rsidR="0078552D" w:rsidP="20E4CC65" w:rsidRDefault="0078552D" w14:paraId="2433C816" w14:textId="20F53908">
            <w:pPr>
              <w:pStyle w:val="Normal"/>
            </w:pPr>
            <w:r w:rsidRPr="20E4CC65" w:rsidR="5762D1BC">
              <w:rPr>
                <w:rFonts w:ascii="Calibri" w:hAnsi="Calibri" w:eastAsia="Calibri" w:cs="Calibri"/>
                <w:b w:val="0"/>
                <w:bCs w:val="0"/>
                <w:i w:val="0"/>
                <w:iCs w:val="0"/>
                <w:caps w:val="0"/>
                <w:smallCaps w:val="0"/>
                <w:noProof w:val="0"/>
                <w:color w:val="000000" w:themeColor="text1" w:themeTint="FF" w:themeShade="FF"/>
                <w:sz w:val="22"/>
                <w:szCs w:val="22"/>
                <w:lang w:val="en-GB"/>
              </w:rPr>
              <w:t>Topics in Drug Design, Discover and Devleopment</w:t>
            </w:r>
          </w:p>
        </w:tc>
        <w:tc>
          <w:tcPr>
            <w:tcW w:w="1701"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718FA764" w14:textId="0C82AB5F">
            <w:pPr>
              <w:jc w:val="center"/>
              <w:rPr>
                <w:rFonts w:ascii="Arial" w:hAnsi="Arial" w:cs="Arial"/>
                <w:sz w:val="20"/>
                <w:szCs w:val="20"/>
              </w:rPr>
            </w:pPr>
            <w:r w:rsidRPr="20E4CC65" w:rsidR="0078552D">
              <w:rPr>
                <w:rFonts w:ascii="Arial" w:hAnsi="Arial" w:cs="Arial"/>
                <w:sz w:val="20"/>
                <w:szCs w:val="20"/>
              </w:rPr>
              <w:t>CH7</w:t>
            </w:r>
            <w:r w:rsidRPr="20E4CC65" w:rsidR="0EB04498">
              <w:rPr>
                <w:rFonts w:ascii="Arial" w:hAnsi="Arial" w:cs="Arial"/>
                <w:sz w:val="20"/>
                <w:szCs w:val="20"/>
              </w:rPr>
              <w:t>1</w:t>
            </w:r>
            <w:r w:rsidRPr="20E4CC65" w:rsidR="0078552D">
              <w:rPr>
                <w:rFonts w:ascii="Arial" w:hAnsi="Arial" w:cs="Arial"/>
                <w:sz w:val="20"/>
                <w:szCs w:val="20"/>
              </w:rPr>
              <w:t>70</w:t>
            </w:r>
          </w:p>
        </w:tc>
        <w:tc>
          <w:tcPr>
            <w:tcW w:w="1134"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2F159865" w14:textId="4FEED6B2">
            <w:pPr>
              <w:jc w:val="center"/>
              <w:rPr>
                <w:rFonts w:ascii="Arial" w:hAnsi="Arial" w:cs="Arial"/>
                <w:sz w:val="20"/>
                <w:szCs w:val="20"/>
              </w:rPr>
            </w:pPr>
            <w:r w:rsidRPr="0078552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6A843846" w14:textId="18AF3F8F">
            <w:pPr>
              <w:jc w:val="center"/>
              <w:rPr>
                <w:rFonts w:ascii="Arial" w:hAnsi="Arial" w:cs="Arial"/>
                <w:sz w:val="20"/>
                <w:szCs w:val="20"/>
              </w:rPr>
            </w:pPr>
            <w:r w:rsidRPr="0078552D">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6D6FD09C" w14:textId="16262313">
            <w:pPr>
              <w:jc w:val="center"/>
              <w:rPr>
                <w:rFonts w:ascii="Arial" w:hAnsi="Arial" w:cs="Arial"/>
                <w:sz w:val="20"/>
                <w:szCs w:val="20"/>
              </w:rPr>
            </w:pPr>
            <w:r w:rsidRPr="0078552D">
              <w:rPr>
                <w:rFonts w:ascii="Arial" w:hAnsi="Arial" w:cs="Arial"/>
                <w:sz w:val="20"/>
                <w:szCs w:val="20"/>
              </w:rPr>
              <w:t>1</w:t>
            </w:r>
          </w:p>
        </w:tc>
        <w:tc>
          <w:tcPr>
            <w:tcW w:w="1626" w:type="dxa"/>
            <w:tcBorders>
              <w:top w:val="single" w:color="auto" w:sz="4" w:space="0"/>
              <w:left w:val="single" w:color="auto" w:sz="4" w:space="0"/>
              <w:bottom w:val="single" w:color="auto" w:sz="4" w:space="0"/>
              <w:right w:val="single" w:color="auto" w:sz="4" w:space="0"/>
            </w:tcBorders>
            <w:tcMar/>
          </w:tcPr>
          <w:p w:rsidRPr="00DA2044" w:rsidR="0078552D" w:rsidP="008D21F4" w:rsidRDefault="0078552D" w14:paraId="75A2E22F" w14:textId="77777777">
            <w:pPr>
              <w:jc w:val="center"/>
              <w:rPr>
                <w:rFonts w:ascii="Arial" w:hAnsi="Arial" w:cs="Arial"/>
                <w:sz w:val="20"/>
              </w:rPr>
            </w:pPr>
          </w:p>
        </w:tc>
      </w:tr>
      <w:tr w:rsidRPr="00DA2044" w:rsidR="0078552D" w:rsidTr="20E4CC65" w14:paraId="61A5BE00" w14:textId="77777777">
        <w:tc>
          <w:tcPr>
            <w:tcW w:w="1809"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27D2DA20" w14:textId="501C4660">
            <w:pPr>
              <w:rPr>
                <w:rFonts w:ascii="Arial" w:hAnsi="Arial" w:cs="Arial"/>
                <w:sz w:val="20"/>
                <w:szCs w:val="20"/>
              </w:rPr>
            </w:pPr>
            <w:r w:rsidRPr="0078552D">
              <w:rPr>
                <w:rFonts w:ascii="Arial" w:hAnsi="Arial" w:cs="Arial"/>
                <w:sz w:val="20"/>
                <w:szCs w:val="20"/>
              </w:rPr>
              <w:t>Medicinal Chemistry in the Pharmaceutical Industry</w:t>
            </w:r>
          </w:p>
        </w:tc>
        <w:tc>
          <w:tcPr>
            <w:tcW w:w="1701"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5F06D1FE" w14:textId="68C0F044">
            <w:pPr>
              <w:jc w:val="center"/>
              <w:rPr>
                <w:rFonts w:ascii="Arial" w:hAnsi="Arial" w:cs="Arial"/>
                <w:sz w:val="20"/>
                <w:szCs w:val="20"/>
              </w:rPr>
            </w:pPr>
            <w:r w:rsidRPr="0078552D">
              <w:rPr>
                <w:rFonts w:ascii="Arial" w:hAnsi="Arial" w:cs="Arial"/>
                <w:sz w:val="20"/>
                <w:szCs w:val="20"/>
              </w:rPr>
              <w:t>CH7</w:t>
            </w:r>
            <w:r w:rsidR="00BB5BDC">
              <w:rPr>
                <w:rFonts w:ascii="Arial" w:hAnsi="Arial" w:cs="Arial"/>
                <w:sz w:val="20"/>
                <w:szCs w:val="20"/>
              </w:rPr>
              <w:t>160</w:t>
            </w:r>
          </w:p>
        </w:tc>
        <w:tc>
          <w:tcPr>
            <w:tcW w:w="1134"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23B2EB58" w14:textId="7F239CA8">
            <w:pPr>
              <w:jc w:val="center"/>
              <w:rPr>
                <w:rFonts w:ascii="Arial" w:hAnsi="Arial" w:cs="Arial"/>
                <w:sz w:val="20"/>
                <w:szCs w:val="20"/>
              </w:rPr>
            </w:pPr>
            <w:r w:rsidRPr="0078552D">
              <w:rPr>
                <w:rFonts w:ascii="Arial" w:hAnsi="Arial" w:cs="Arial"/>
                <w:sz w:val="20"/>
                <w:szCs w:val="20"/>
              </w:rPr>
              <w:t>30</w:t>
            </w:r>
          </w:p>
        </w:tc>
        <w:tc>
          <w:tcPr>
            <w:tcW w:w="1276"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21FB624B" w14:textId="143DDC9C">
            <w:pPr>
              <w:jc w:val="center"/>
              <w:rPr>
                <w:rFonts w:ascii="Arial" w:hAnsi="Arial" w:cs="Arial"/>
                <w:sz w:val="20"/>
                <w:szCs w:val="20"/>
              </w:rPr>
            </w:pPr>
            <w:r w:rsidRPr="0078552D">
              <w:rPr>
                <w:rFonts w:ascii="Arial" w:hAnsi="Arial" w:cs="Arial"/>
                <w:sz w:val="20"/>
                <w:szCs w:val="20"/>
              </w:rPr>
              <w:t>7</w:t>
            </w:r>
          </w:p>
        </w:tc>
        <w:tc>
          <w:tcPr>
            <w:tcW w:w="1701" w:type="dxa"/>
            <w:tcBorders>
              <w:top w:val="single" w:color="auto" w:sz="4" w:space="0"/>
              <w:left w:val="single" w:color="auto" w:sz="4" w:space="0"/>
              <w:bottom w:val="single" w:color="auto" w:sz="4" w:space="0"/>
              <w:right w:val="single" w:color="auto" w:sz="4" w:space="0"/>
            </w:tcBorders>
            <w:tcMar/>
          </w:tcPr>
          <w:p w:rsidRPr="0078552D" w:rsidR="0078552D" w:rsidP="008D21F4" w:rsidRDefault="0078552D" w14:paraId="43F68A1F" w14:textId="2444FEA7">
            <w:pPr>
              <w:jc w:val="center"/>
              <w:rPr>
                <w:rFonts w:ascii="Arial" w:hAnsi="Arial" w:cs="Arial"/>
                <w:sz w:val="20"/>
                <w:szCs w:val="20"/>
              </w:rPr>
            </w:pPr>
            <w:r w:rsidRPr="0078552D">
              <w:rPr>
                <w:rFonts w:ascii="Arial" w:hAnsi="Arial" w:cs="Arial"/>
                <w:sz w:val="20"/>
                <w:szCs w:val="20"/>
              </w:rPr>
              <w:t>2</w:t>
            </w:r>
          </w:p>
        </w:tc>
        <w:tc>
          <w:tcPr>
            <w:tcW w:w="1626" w:type="dxa"/>
            <w:tcBorders>
              <w:top w:val="single" w:color="auto" w:sz="4" w:space="0"/>
              <w:left w:val="single" w:color="auto" w:sz="4" w:space="0"/>
              <w:bottom w:val="single" w:color="auto" w:sz="4" w:space="0"/>
              <w:right w:val="single" w:color="auto" w:sz="4" w:space="0"/>
            </w:tcBorders>
            <w:tcMar/>
          </w:tcPr>
          <w:p w:rsidRPr="00DA2044" w:rsidR="0078552D" w:rsidP="008D21F4" w:rsidRDefault="0078552D" w14:paraId="641DADE9" w14:textId="77777777">
            <w:pPr>
              <w:jc w:val="center"/>
              <w:rPr>
                <w:rFonts w:ascii="Arial" w:hAnsi="Arial" w:cs="Arial"/>
                <w:sz w:val="20"/>
              </w:rPr>
            </w:pPr>
          </w:p>
        </w:tc>
      </w:tr>
    </w:tbl>
    <w:p w:rsidRPr="00DA2044" w:rsidR="00A92C9B" w:rsidP="008D21F4" w:rsidRDefault="00A92C9B" w14:paraId="2D66464C" w14:textId="77777777">
      <w:pPr>
        <w:rPr>
          <w:rFonts w:ascii="Arial" w:hAnsi="Arial" w:cs="Arial"/>
        </w:rPr>
      </w:pPr>
    </w:p>
    <w:p w:rsidRPr="003F3D57" w:rsidR="00187BE7" w:rsidP="008D21F4" w:rsidRDefault="0078552D" w14:paraId="312CFBA3" w14:textId="676AB098">
      <w:pPr>
        <w:jc w:val="both"/>
        <w:rPr>
          <w:rFonts w:ascii="Arial" w:hAnsi="Arial" w:cs="Arial"/>
          <w:sz w:val="22"/>
          <w:szCs w:val="22"/>
        </w:rPr>
      </w:pPr>
      <w:r w:rsidRPr="00AA7C8F">
        <w:rPr>
          <w:rFonts w:ascii="Arial" w:hAnsi="Arial" w:cs="Arial"/>
          <w:sz w:val="22"/>
          <w:szCs w:val="22"/>
        </w:rPr>
        <w:t>Students exiting the programme with 120 credits at each level are eligible for the award of MChem</w:t>
      </w:r>
      <w:r>
        <w:rPr>
          <w:rFonts w:ascii="Arial" w:hAnsi="Arial" w:cs="Arial"/>
          <w:sz w:val="22"/>
          <w:szCs w:val="22"/>
        </w:rPr>
        <w:t>.</w:t>
      </w:r>
    </w:p>
    <w:p w:rsidRPr="000765B1" w:rsidR="00187BE7" w:rsidP="008D21F4" w:rsidRDefault="00187BE7" w14:paraId="1603316D" w14:textId="77777777">
      <w:pPr>
        <w:rPr>
          <w:rFonts w:ascii="Arial" w:hAnsi="Arial" w:cs="Arial"/>
          <w:color w:val="FF0000"/>
          <w:sz w:val="22"/>
          <w:szCs w:val="22"/>
        </w:rPr>
      </w:pPr>
    </w:p>
    <w:p w:rsidRPr="000765B1" w:rsidR="00A92C9B" w:rsidP="008D21F4" w:rsidRDefault="00A92C9B" w14:paraId="7AD151EF" w14:textId="77777777">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rsidRPr="000765B1" w:rsidR="00A92C9B" w:rsidP="008D21F4" w:rsidRDefault="00A92C9B" w14:paraId="4B41455E" w14:textId="77777777">
      <w:pPr>
        <w:ind w:left="360"/>
        <w:rPr>
          <w:rFonts w:ascii="Arial" w:hAnsi="Arial" w:cs="Arial"/>
          <w:b/>
          <w:sz w:val="22"/>
          <w:szCs w:val="22"/>
        </w:rPr>
      </w:pPr>
    </w:p>
    <w:p w:rsidR="00E64E49" w:rsidP="008D21F4" w:rsidRDefault="00E64E49" w14:paraId="14936BC7" w14:textId="277D40C5">
      <w:pPr>
        <w:pStyle w:val="cHons"/>
        <w:numPr>
          <w:ilvl w:val="0"/>
          <w:numId w:val="0"/>
        </w:numPr>
        <w:jc w:val="both"/>
        <w:rPr>
          <w:rFonts w:ascii="Arial" w:hAnsi="Arial" w:cs="Arial"/>
          <w:b w:val="0"/>
          <w:sz w:val="22"/>
          <w:szCs w:val="22"/>
        </w:rPr>
      </w:pPr>
      <w:r w:rsidRPr="00AA7C8F">
        <w:rPr>
          <w:rFonts w:ascii="Arial" w:hAnsi="Arial" w:cs="Arial"/>
          <w:b w:val="0"/>
          <w:sz w:val="22"/>
          <w:szCs w:val="22"/>
        </w:rPr>
        <w:t>Knowledge and understanding of the field is developed from level to level.  Level 4 consolidates and succeeds A level Chemistry</w:t>
      </w:r>
      <w:r>
        <w:rPr>
          <w:rFonts w:ascii="Arial" w:hAnsi="Arial" w:cs="Arial"/>
          <w:b w:val="0"/>
          <w:sz w:val="22"/>
          <w:szCs w:val="22"/>
        </w:rPr>
        <w:t xml:space="preserve"> or equivalent</w:t>
      </w:r>
      <w:r w:rsidRPr="00AA7C8F">
        <w:rPr>
          <w:rFonts w:ascii="Arial" w:hAnsi="Arial" w:cs="Arial"/>
          <w:b w:val="0"/>
          <w:sz w:val="22"/>
          <w:szCs w:val="22"/>
        </w:rPr>
        <w:t xml:space="preserve"> and provides a core understanding of the main organic, inorganic and physical branches of the subject. It also furthers knowledge of laboratory techniques and analytical methods and provides breadth through introduction to environmental chemistry.  Essential mathematical and computing skills are also emphasised. Level 5 extends discussion and comprehension of organic, inorganic, physical and analytical chemistry and also introduces aspects of medicinal chemistry. Level 6 of the programme allows students to pursue these same aspects to a higher level, while allowing them to gain familiarity with more applied areas of the field, for example looking at aspects of modern materials and industrial chemistry</w:t>
      </w:r>
      <w:r>
        <w:rPr>
          <w:rFonts w:ascii="Arial" w:hAnsi="Arial" w:cs="Arial"/>
          <w:b w:val="0"/>
          <w:sz w:val="22"/>
          <w:szCs w:val="22"/>
        </w:rPr>
        <w:t>, and also enabling students to start to develop independent research skills</w:t>
      </w:r>
      <w:r w:rsidRPr="00AA7C8F">
        <w:rPr>
          <w:rFonts w:ascii="Arial" w:hAnsi="Arial" w:cs="Arial"/>
          <w:b w:val="0"/>
          <w:sz w:val="22"/>
          <w:szCs w:val="22"/>
        </w:rPr>
        <w:t>.  At level 7, t</w:t>
      </w:r>
      <w:r>
        <w:rPr>
          <w:rFonts w:ascii="Arial" w:hAnsi="Arial" w:cs="Arial"/>
          <w:b w:val="0"/>
          <w:sz w:val="22"/>
          <w:szCs w:val="22"/>
        </w:rPr>
        <w:t>he emphasis is on medicinal chemistry, which includes</w:t>
      </w:r>
      <w:r w:rsidRPr="00AA7C8F">
        <w:rPr>
          <w:rFonts w:ascii="Arial" w:hAnsi="Arial" w:cs="Arial"/>
          <w:b w:val="0"/>
          <w:sz w:val="22"/>
          <w:szCs w:val="22"/>
        </w:rPr>
        <w:t xml:space="preserve"> a si</w:t>
      </w:r>
      <w:r>
        <w:rPr>
          <w:rFonts w:ascii="Arial" w:hAnsi="Arial" w:cs="Arial"/>
          <w:b w:val="0"/>
          <w:sz w:val="22"/>
          <w:szCs w:val="22"/>
        </w:rPr>
        <w:t>gnificant research project in a specific</w:t>
      </w:r>
      <w:r w:rsidRPr="00AA7C8F">
        <w:rPr>
          <w:rFonts w:ascii="Arial" w:hAnsi="Arial" w:cs="Arial"/>
          <w:b w:val="0"/>
          <w:sz w:val="22"/>
          <w:szCs w:val="22"/>
        </w:rPr>
        <w:t xml:space="preserve"> area of the student’s choice. Here, they are able to carry out individual investigations (either laboratory or literature based) from initial planning to final report. Research informs much of the teaching on the course and this is particularly the case in </w:t>
      </w:r>
      <w:r>
        <w:rPr>
          <w:rFonts w:ascii="Arial" w:hAnsi="Arial" w:cs="Arial"/>
          <w:b w:val="0"/>
          <w:sz w:val="22"/>
          <w:szCs w:val="22"/>
        </w:rPr>
        <w:t>the final year</w:t>
      </w:r>
      <w:r w:rsidRPr="00AA7C8F">
        <w:rPr>
          <w:rFonts w:ascii="Arial" w:hAnsi="Arial" w:cs="Arial"/>
          <w:b w:val="0"/>
          <w:sz w:val="22"/>
          <w:szCs w:val="22"/>
        </w:rPr>
        <w:t>. Project supervisors frequently offer projects related to their own areas of expertise and active research, with final year projec</w:t>
      </w:r>
      <w:r>
        <w:rPr>
          <w:rFonts w:ascii="Arial" w:hAnsi="Arial" w:cs="Arial"/>
          <w:b w:val="0"/>
          <w:sz w:val="22"/>
          <w:szCs w:val="22"/>
        </w:rPr>
        <w:t>t students making a contribution</w:t>
      </w:r>
      <w:r w:rsidRPr="00AA7C8F">
        <w:rPr>
          <w:rFonts w:ascii="Arial" w:hAnsi="Arial" w:cs="Arial"/>
          <w:b w:val="0"/>
          <w:sz w:val="22"/>
          <w:szCs w:val="22"/>
        </w:rPr>
        <w:t xml:space="preserve"> to these.</w:t>
      </w:r>
    </w:p>
    <w:p w:rsidR="00511BE6" w:rsidP="008D21F4" w:rsidRDefault="00511BE6" w14:paraId="0B2A86AF" w14:textId="797D9521">
      <w:pPr>
        <w:pStyle w:val="cHons"/>
        <w:numPr>
          <w:ilvl w:val="0"/>
          <w:numId w:val="0"/>
        </w:numPr>
        <w:jc w:val="both"/>
        <w:rPr>
          <w:rFonts w:ascii="Arial" w:hAnsi="Arial" w:cs="Arial"/>
          <w:b w:val="0"/>
          <w:sz w:val="22"/>
          <w:szCs w:val="22"/>
        </w:rPr>
      </w:pPr>
    </w:p>
    <w:p w:rsidRPr="00AA7C8F" w:rsidR="00511BE6" w:rsidP="008D21F4" w:rsidRDefault="00511BE6" w14:paraId="61CEFD9C" w14:textId="518A0C9E">
      <w:pPr>
        <w:pStyle w:val="cHons"/>
        <w:numPr>
          <w:ilvl w:val="0"/>
          <w:numId w:val="0"/>
        </w:numPr>
        <w:jc w:val="both"/>
        <w:rPr>
          <w:rFonts w:ascii="Arial" w:hAnsi="Arial" w:cs="Arial"/>
          <w:b w:val="0"/>
          <w:sz w:val="22"/>
          <w:szCs w:val="22"/>
        </w:rPr>
      </w:pPr>
      <w:r>
        <w:rPr>
          <w:rFonts w:ascii="Arial" w:hAnsi="Arial" w:cs="Arial"/>
          <w:b w:val="0"/>
          <w:sz w:val="22"/>
          <w:szCs w:val="22"/>
        </w:rPr>
        <w:t xml:space="preserve">Teaching on this course is multi-faceted; there is a strong emphasis on </w:t>
      </w:r>
      <w:r w:rsidR="00896AB7">
        <w:rPr>
          <w:rFonts w:ascii="Arial" w:hAnsi="Arial" w:cs="Arial"/>
          <w:b w:val="0"/>
          <w:sz w:val="22"/>
          <w:szCs w:val="22"/>
        </w:rPr>
        <w:t xml:space="preserve">student-centred learning such as </w:t>
      </w:r>
      <w:r>
        <w:rPr>
          <w:rFonts w:ascii="Arial" w:hAnsi="Arial" w:cs="Arial"/>
          <w:b w:val="0"/>
          <w:sz w:val="22"/>
          <w:szCs w:val="22"/>
        </w:rPr>
        <w:t xml:space="preserve">project-based, enquiry-led and problem-based </w:t>
      </w:r>
      <w:r w:rsidR="00896AB7">
        <w:rPr>
          <w:rFonts w:ascii="Arial" w:hAnsi="Arial" w:cs="Arial"/>
          <w:b w:val="0"/>
          <w:sz w:val="22"/>
          <w:szCs w:val="22"/>
        </w:rPr>
        <w:t xml:space="preserve">approaches in order to improve inclusivity within a curriculum that can be perceived as abstract and thus not egalitarian. As example of this inclusive approach is demonstrated by the group problem-based learning project where students are able to explore </w:t>
      </w:r>
      <w:r w:rsidR="00402E21">
        <w:rPr>
          <w:rFonts w:ascii="Arial" w:hAnsi="Arial" w:cs="Arial"/>
          <w:b w:val="0"/>
          <w:sz w:val="22"/>
          <w:szCs w:val="22"/>
        </w:rPr>
        <w:t xml:space="preserve">and investigate </w:t>
      </w:r>
      <w:r w:rsidR="00896AB7">
        <w:rPr>
          <w:rFonts w:ascii="Arial" w:hAnsi="Arial" w:cs="Arial"/>
          <w:b w:val="0"/>
          <w:sz w:val="22"/>
          <w:szCs w:val="22"/>
        </w:rPr>
        <w:t>a major atmospheric environmental problem</w:t>
      </w:r>
      <w:r w:rsidR="00402E21">
        <w:rPr>
          <w:rFonts w:ascii="Arial" w:hAnsi="Arial" w:cs="Arial"/>
          <w:b w:val="0"/>
          <w:sz w:val="22"/>
          <w:szCs w:val="22"/>
        </w:rPr>
        <w:t xml:space="preserve">. The use of group work to facilitate participation is a common thread that runs through the whole course. </w:t>
      </w:r>
    </w:p>
    <w:p w:rsidRPr="00AA7C8F" w:rsidR="00E64E49" w:rsidP="008D21F4" w:rsidRDefault="00E64E49" w14:paraId="769A64B1" w14:textId="77777777">
      <w:pPr>
        <w:pStyle w:val="cHons"/>
        <w:numPr>
          <w:ilvl w:val="0"/>
          <w:numId w:val="0"/>
        </w:numPr>
        <w:ind w:left="720" w:hanging="720"/>
        <w:jc w:val="both"/>
        <w:rPr>
          <w:rFonts w:ascii="Arial" w:hAnsi="Arial" w:cs="Arial"/>
          <w:b w:val="0"/>
          <w:sz w:val="22"/>
          <w:szCs w:val="22"/>
        </w:rPr>
      </w:pPr>
    </w:p>
    <w:p w:rsidRPr="00AA7C8F" w:rsidR="00E64E49" w:rsidP="008D21F4" w:rsidRDefault="00E64E49" w14:paraId="1C15CB5F" w14:textId="4224594D">
      <w:pPr>
        <w:pStyle w:val="cHons"/>
        <w:numPr>
          <w:ilvl w:val="0"/>
          <w:numId w:val="0"/>
        </w:numPr>
        <w:jc w:val="both"/>
        <w:rPr>
          <w:rFonts w:ascii="Arial" w:hAnsi="Arial" w:cs="Arial"/>
          <w:b w:val="0"/>
          <w:sz w:val="22"/>
          <w:szCs w:val="22"/>
        </w:rPr>
      </w:pPr>
      <w:r w:rsidRPr="00AA7C8F">
        <w:rPr>
          <w:rFonts w:ascii="Arial" w:hAnsi="Arial" w:cs="Arial"/>
          <w:b w:val="0"/>
          <w:sz w:val="22"/>
          <w:szCs w:val="22"/>
        </w:rPr>
        <w:t>From level to level, students make progressively more use of primary and research-based sources of information. They develop skills to analyse and appraise original sources, assemble data from various sources, solve complex problems. Students are expected to become more independent in their learning as the course progresses</w:t>
      </w:r>
      <w:r w:rsidR="00A85BE2">
        <w:rPr>
          <w:rFonts w:ascii="Arial" w:hAnsi="Arial" w:cs="Arial"/>
          <w:b w:val="0"/>
          <w:sz w:val="22"/>
          <w:szCs w:val="22"/>
        </w:rPr>
        <w:t xml:space="preserve"> and are supported in this by two research projects, where learner autonomy is </w:t>
      </w:r>
      <w:r w:rsidR="002A60DA">
        <w:rPr>
          <w:rFonts w:ascii="Arial" w:hAnsi="Arial" w:cs="Arial"/>
          <w:b w:val="0"/>
          <w:sz w:val="22"/>
          <w:szCs w:val="22"/>
        </w:rPr>
        <w:t>championed at level 6 and the skills developed then put into place with a more in-depth practical project at level 7</w:t>
      </w:r>
      <w:r w:rsidRPr="00AA7C8F">
        <w:rPr>
          <w:rFonts w:ascii="Arial" w:hAnsi="Arial" w:cs="Arial"/>
          <w:b w:val="0"/>
          <w:sz w:val="22"/>
          <w:szCs w:val="22"/>
        </w:rPr>
        <w:t>.</w:t>
      </w:r>
    </w:p>
    <w:p w:rsidRPr="00AA7C8F" w:rsidR="00E64E49" w:rsidP="008D21F4" w:rsidRDefault="00E64E49" w14:paraId="0B27B2BD" w14:textId="77777777">
      <w:pPr>
        <w:pStyle w:val="cHons"/>
        <w:numPr>
          <w:ilvl w:val="0"/>
          <w:numId w:val="0"/>
        </w:numPr>
        <w:jc w:val="both"/>
        <w:rPr>
          <w:rFonts w:ascii="Arial" w:hAnsi="Arial" w:cs="Arial"/>
          <w:b w:val="0"/>
          <w:sz w:val="22"/>
          <w:szCs w:val="22"/>
        </w:rPr>
      </w:pPr>
    </w:p>
    <w:p w:rsidRPr="00AA7C8F" w:rsidR="00E64E49" w:rsidP="008D21F4" w:rsidRDefault="00E64E49" w14:paraId="0D00AB1E" w14:textId="77777777">
      <w:pPr>
        <w:pStyle w:val="cHons"/>
        <w:numPr>
          <w:ilvl w:val="0"/>
          <w:numId w:val="0"/>
        </w:numPr>
        <w:jc w:val="both"/>
        <w:rPr>
          <w:rFonts w:ascii="Arial" w:hAnsi="Arial" w:cs="Arial"/>
          <w:b w:val="0"/>
          <w:sz w:val="22"/>
          <w:szCs w:val="22"/>
        </w:rPr>
      </w:pPr>
      <w:r w:rsidRPr="00AA7C8F">
        <w:rPr>
          <w:rFonts w:ascii="Arial" w:hAnsi="Arial" w:cs="Arial"/>
          <w:b w:val="0"/>
          <w:sz w:val="22"/>
          <w:szCs w:val="22"/>
        </w:rPr>
        <w:t>A feature of this field is the range of practical work that is undertaken using advanced equipment and instrumentation.  Students become familiar (by direct hands-on experience) with infrared, ultraviolet/visible and nuclear magnetic resonance spectroscopy, mass spectrometry, various forms of chromatography and some of the so-called hyphenated techniques.</w:t>
      </w:r>
    </w:p>
    <w:p w:rsidRPr="00AA7C8F" w:rsidR="00E64E49" w:rsidP="008D21F4" w:rsidRDefault="00E64E49" w14:paraId="6DB1690D" w14:textId="77777777">
      <w:pPr>
        <w:pStyle w:val="cHons"/>
        <w:numPr>
          <w:ilvl w:val="0"/>
          <w:numId w:val="0"/>
        </w:numPr>
        <w:ind w:left="720" w:hanging="720"/>
        <w:jc w:val="both"/>
        <w:rPr>
          <w:rFonts w:ascii="Arial" w:hAnsi="Arial" w:cs="Arial"/>
          <w:b w:val="0"/>
          <w:sz w:val="22"/>
          <w:szCs w:val="22"/>
        </w:rPr>
      </w:pPr>
    </w:p>
    <w:p w:rsidRPr="00AA7C8F" w:rsidR="00E64E49" w:rsidP="008D21F4" w:rsidRDefault="00E64E49" w14:paraId="4A17F8AE" w14:textId="77777777">
      <w:pPr>
        <w:pStyle w:val="cHons"/>
        <w:numPr>
          <w:ilvl w:val="0"/>
          <w:numId w:val="0"/>
        </w:numPr>
        <w:jc w:val="both"/>
        <w:rPr>
          <w:rFonts w:ascii="Arial" w:hAnsi="Arial" w:cs="Arial"/>
          <w:b w:val="0"/>
          <w:sz w:val="22"/>
          <w:szCs w:val="22"/>
        </w:rPr>
      </w:pPr>
      <w:r w:rsidRPr="00AA7C8F">
        <w:rPr>
          <w:rFonts w:ascii="Arial" w:hAnsi="Arial" w:cs="Arial"/>
          <w:b w:val="0"/>
          <w:sz w:val="22"/>
          <w:szCs w:val="22"/>
        </w:rPr>
        <w:t xml:space="preserve">Throughout the field, emphasis is placed on group work skills, written and oral communication and presentation skills, data handling and analysis skills, a range of ICT skills and independent learning skills.  This provides the basis for students to enhance their personal objectives after graduation, whether these relate to further research or training, or to careers in </w:t>
      </w:r>
      <w:r>
        <w:rPr>
          <w:rFonts w:ascii="Arial" w:hAnsi="Arial" w:cs="Arial"/>
          <w:b w:val="0"/>
          <w:sz w:val="22"/>
          <w:szCs w:val="22"/>
        </w:rPr>
        <w:t>the pharmaceutical</w:t>
      </w:r>
      <w:r w:rsidRPr="00AA7C8F">
        <w:rPr>
          <w:rFonts w:ascii="Arial" w:hAnsi="Arial" w:cs="Arial"/>
          <w:b w:val="0"/>
          <w:sz w:val="22"/>
          <w:szCs w:val="22"/>
        </w:rPr>
        <w:t xml:space="preserve"> industry, commerce or otherwise.</w:t>
      </w:r>
    </w:p>
    <w:p w:rsidRPr="00AA7C8F" w:rsidR="00E64E49" w:rsidP="008D21F4" w:rsidRDefault="00E64E49" w14:paraId="14AC06DA" w14:textId="77777777">
      <w:pPr>
        <w:pStyle w:val="cHons"/>
        <w:numPr>
          <w:ilvl w:val="0"/>
          <w:numId w:val="0"/>
        </w:numPr>
        <w:jc w:val="both"/>
        <w:rPr>
          <w:rFonts w:ascii="Arial" w:hAnsi="Arial" w:cs="Arial"/>
          <w:b w:val="0"/>
          <w:sz w:val="22"/>
          <w:szCs w:val="22"/>
        </w:rPr>
      </w:pPr>
    </w:p>
    <w:p w:rsidRPr="00AA7C8F" w:rsidR="00E64E49" w:rsidP="008D21F4" w:rsidRDefault="00E64E49" w14:paraId="268F924B" w14:textId="77777777">
      <w:pPr>
        <w:jc w:val="both"/>
        <w:rPr>
          <w:rFonts w:ascii="Arial" w:hAnsi="Arial" w:cs="Arial"/>
          <w:sz w:val="22"/>
          <w:szCs w:val="22"/>
        </w:rPr>
      </w:pPr>
      <w:r w:rsidRPr="00AA7C8F">
        <w:rPr>
          <w:rFonts w:ascii="Arial" w:hAnsi="Arial" w:cs="Arial"/>
          <w:sz w:val="22"/>
          <w:szCs w:val="22"/>
        </w:rPr>
        <w:t>The skills developed during the study of the field are assessed within these various types of assessment.  For example: the use of ICT is a normal expectation in the preparation of written work, reports etc.; data handling is inherent in many of the activities; assessments are carried out by groups and individuals, and greater self-reliance is needed from level to level. Assessment is tracked via a calendar to spread workload and to avoid bunching.</w:t>
      </w:r>
    </w:p>
    <w:p w:rsidRPr="00AA7C8F" w:rsidR="00E64E49" w:rsidP="008D21F4" w:rsidRDefault="00E64E49" w14:paraId="6CEC0A74" w14:textId="6C612265">
      <w:pPr>
        <w:pStyle w:val="xmsonormal"/>
        <w:autoSpaceDE w:val="0"/>
        <w:autoSpaceDN w:val="0"/>
        <w:jc w:val="both"/>
        <w:rPr>
          <w:rFonts w:ascii="Arial" w:hAnsi="Arial" w:cs="Arial"/>
          <w:sz w:val="22"/>
          <w:szCs w:val="22"/>
        </w:rPr>
      </w:pPr>
      <w:r w:rsidRPr="00AA7C8F">
        <w:rPr>
          <w:rFonts w:ascii="Arial" w:hAnsi="Arial" w:cs="Arial"/>
          <w:sz w:val="22"/>
          <w:szCs w:val="22"/>
          <w:lang w:val="en-US"/>
        </w:rPr>
        <w:t>E-Technology plays an important role in enhancing learning and teaching throughout t</w:t>
      </w:r>
      <w:r>
        <w:rPr>
          <w:rFonts w:ascii="Arial" w:hAnsi="Arial" w:cs="Arial"/>
          <w:sz w:val="22"/>
          <w:szCs w:val="22"/>
          <w:lang w:val="en-US"/>
        </w:rPr>
        <w:t>he chemistry course. Canvas is</w:t>
      </w:r>
      <w:r w:rsidRPr="00AA7C8F">
        <w:rPr>
          <w:rFonts w:ascii="Arial" w:hAnsi="Arial" w:cs="Arial"/>
          <w:sz w:val="22"/>
          <w:szCs w:val="22"/>
          <w:lang w:val="en-US"/>
        </w:rPr>
        <w:t xml:space="preserve"> a virtual learning environment</w:t>
      </w:r>
      <w:r>
        <w:rPr>
          <w:rFonts w:ascii="Arial" w:hAnsi="Arial" w:cs="Arial"/>
          <w:sz w:val="22"/>
          <w:szCs w:val="22"/>
          <w:lang w:val="en-US"/>
        </w:rPr>
        <w:t xml:space="preserve"> (VLE)</w:t>
      </w:r>
      <w:r w:rsidRPr="00AA7C8F">
        <w:rPr>
          <w:rFonts w:ascii="Arial" w:hAnsi="Arial" w:cs="Arial"/>
          <w:sz w:val="22"/>
          <w:szCs w:val="22"/>
          <w:lang w:val="en-US"/>
        </w:rPr>
        <w:t xml:space="preserve"> that allows students to access lecture notes, assessments, screencasts, practical videos and links to Open Educational Resources (OERs) outside of the class room. Classroo</w:t>
      </w:r>
      <w:r>
        <w:rPr>
          <w:rFonts w:ascii="Arial" w:hAnsi="Arial" w:cs="Arial"/>
          <w:sz w:val="22"/>
          <w:szCs w:val="22"/>
          <w:lang w:val="en-US"/>
        </w:rPr>
        <w:t>m technologies such as MS Teams</w:t>
      </w:r>
      <w:r w:rsidRPr="00AA7C8F">
        <w:rPr>
          <w:rFonts w:ascii="Arial" w:hAnsi="Arial" w:cs="Arial"/>
          <w:sz w:val="22"/>
          <w:szCs w:val="22"/>
          <w:lang w:val="en-US"/>
        </w:rPr>
        <w:t xml:space="preserve"> allow the ele</w:t>
      </w:r>
      <w:r>
        <w:rPr>
          <w:rFonts w:ascii="Arial" w:hAnsi="Arial" w:cs="Arial"/>
          <w:sz w:val="22"/>
          <w:szCs w:val="22"/>
          <w:lang w:val="en-US"/>
        </w:rPr>
        <w:t>ctronic recording of work done on an electronic whiteboard</w:t>
      </w:r>
      <w:r w:rsidRPr="00AA7C8F">
        <w:rPr>
          <w:rFonts w:ascii="Arial" w:hAnsi="Arial" w:cs="Arial"/>
          <w:sz w:val="22"/>
          <w:szCs w:val="22"/>
          <w:lang w:val="en-US"/>
        </w:rPr>
        <w:t xml:space="preserve"> in the classroom. The use of Turnitin allows students to recognise the dangers of plagiarism and Grademark and other electronic marking systems are used by staff to give students quicker and clearer feedback. A large range of modules make use on on-line assessment tools to provide formative assessment with rapid feedback to enable students to prepare better for their subsequent summative assessments. E-technology is also used in the electronic marking of some practical work and in addition, it provides a forum for peer learning through the development and use of discussion boards</w:t>
      </w:r>
      <w:r w:rsidR="002A60DA">
        <w:rPr>
          <w:rFonts w:ascii="Arial" w:hAnsi="Arial" w:cs="Arial"/>
          <w:sz w:val="22"/>
          <w:szCs w:val="22"/>
          <w:lang w:val="en-US"/>
        </w:rPr>
        <w:t xml:space="preserve"> and can also support blended learning in, for example, the delivery of talks by external speakers through online sessions</w:t>
      </w:r>
      <w:r w:rsidRPr="00AA7C8F">
        <w:rPr>
          <w:rFonts w:ascii="Arial" w:hAnsi="Arial" w:cs="Arial"/>
          <w:sz w:val="22"/>
          <w:szCs w:val="22"/>
          <w:lang w:val="en-US"/>
        </w:rPr>
        <w:t>.</w:t>
      </w:r>
      <w:r w:rsidR="002A60DA">
        <w:rPr>
          <w:rFonts w:ascii="Arial" w:hAnsi="Arial" w:cs="Arial"/>
          <w:sz w:val="22"/>
          <w:szCs w:val="22"/>
          <w:lang w:val="en-US"/>
        </w:rPr>
        <w:t xml:space="preserve"> </w:t>
      </w:r>
    </w:p>
    <w:p w:rsidRPr="00AA7C8F" w:rsidR="00E64E49" w:rsidP="008D21F4" w:rsidRDefault="00E64E49" w14:paraId="365A01B9" w14:textId="77777777">
      <w:pPr>
        <w:jc w:val="both"/>
        <w:rPr>
          <w:rFonts w:ascii="Arial" w:hAnsi="Arial" w:cs="Arial"/>
          <w:sz w:val="22"/>
          <w:szCs w:val="22"/>
        </w:rPr>
      </w:pPr>
      <w:r w:rsidRPr="00AA7C8F">
        <w:rPr>
          <w:rFonts w:ascii="Arial" w:hAnsi="Arial" w:cs="Arial"/>
          <w:sz w:val="22"/>
          <w:szCs w:val="22"/>
        </w:rPr>
        <w:t>The asse</w:t>
      </w:r>
      <w:r>
        <w:rPr>
          <w:rFonts w:ascii="Arial" w:hAnsi="Arial" w:cs="Arial"/>
          <w:sz w:val="22"/>
          <w:szCs w:val="22"/>
        </w:rPr>
        <w:t>ssments are a mixture of course</w:t>
      </w:r>
      <w:r w:rsidRPr="00AA7C8F">
        <w:rPr>
          <w:rFonts w:ascii="Arial" w:hAnsi="Arial" w:cs="Arial"/>
          <w:sz w:val="22"/>
          <w:szCs w:val="22"/>
        </w:rPr>
        <w:t>work and of end-of-module exams. Key pieces of coursework will be of a formative nature, allowing students to benefit and learn from feedback given on a piece of work, before completion of a similar, though summative assessment.  Each module carries a final grade, which is made up of summative marks for course work and end of module assessments.  The contribution of the individual elements of assessment to the module total and the requirements to pass each module are detailed in individual module guides.</w:t>
      </w:r>
    </w:p>
    <w:p w:rsidRPr="00AA7C8F" w:rsidR="00E64E49" w:rsidP="008D21F4" w:rsidRDefault="00E64E49" w14:paraId="7A6D1A38" w14:textId="77777777">
      <w:pPr>
        <w:pStyle w:val="xmsocommenttext"/>
        <w:jc w:val="both"/>
        <w:rPr>
          <w:rFonts w:ascii="Arial" w:hAnsi="Arial" w:cs="Arial"/>
          <w:sz w:val="22"/>
          <w:szCs w:val="22"/>
        </w:rPr>
      </w:pPr>
      <w:r w:rsidRPr="00AA7C8F">
        <w:rPr>
          <w:rFonts w:ascii="Arial" w:hAnsi="Arial" w:cs="Arial"/>
          <w:sz w:val="22"/>
          <w:szCs w:val="22"/>
        </w:rPr>
        <w:t>Many modules in the course have an assessment component comprised of a collection of smaller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w:t>
      </w:r>
      <w:r>
        <w:rPr>
          <w:rFonts w:ascii="Arial" w:hAnsi="Arial" w:cs="Arial"/>
          <w:sz w:val="22"/>
          <w:szCs w:val="22"/>
        </w:rPr>
        <w:t xml:space="preserve"> Many laboratory proforma can be completed during the laboratory sessions themselves using the computer facilities available, and immediate feedback obtained via automated electronic worksheets.</w:t>
      </w:r>
    </w:p>
    <w:p w:rsidRPr="00AA7C8F" w:rsidR="00E64E49" w:rsidP="008D21F4" w:rsidRDefault="00E64E49" w14:paraId="4693D0A0" w14:textId="77777777">
      <w:pPr>
        <w:pStyle w:val="xmsocommenttext"/>
        <w:jc w:val="both"/>
        <w:rPr>
          <w:rFonts w:ascii="Arial" w:hAnsi="Arial" w:cs="Arial"/>
          <w:sz w:val="22"/>
          <w:szCs w:val="22"/>
        </w:rPr>
      </w:pPr>
      <w:r w:rsidRPr="00AA7C8F">
        <w:rPr>
          <w:rFonts w:ascii="Arial" w:hAnsi="Arial" w:cs="Arial"/>
          <w:sz w:val="22"/>
          <w:szCs w:val="22"/>
        </w:rPr>
        <w:t>All students are allocated a personal tutor during the induction week preceding the first year of the course. They are encouraged to make contact with this staff member, who will remain an</w:t>
      </w:r>
      <w:r>
        <w:rPr>
          <w:rFonts w:ascii="Arial" w:hAnsi="Arial" w:cs="Arial"/>
          <w:sz w:val="22"/>
          <w:szCs w:val="22"/>
        </w:rPr>
        <w:t xml:space="preserve"> important figure in their four</w:t>
      </w:r>
      <w:r w:rsidRPr="00AA7C8F">
        <w:rPr>
          <w:rFonts w:ascii="Arial" w:hAnsi="Arial" w:cs="Arial"/>
          <w:sz w:val="22"/>
          <w:szCs w:val="22"/>
        </w:rPr>
        <w:t xml:space="preserve"> years at Kingston</w:t>
      </w:r>
      <w:r>
        <w:rPr>
          <w:rFonts w:ascii="Arial" w:hAnsi="Arial" w:cs="Arial"/>
          <w:sz w:val="22"/>
          <w:szCs w:val="22"/>
        </w:rPr>
        <w:t xml:space="preserve"> University</w:t>
      </w:r>
      <w:r w:rsidRPr="00AA7C8F">
        <w:rPr>
          <w:rFonts w:ascii="Arial" w:hAnsi="Arial" w:cs="Arial"/>
          <w:sz w:val="22"/>
          <w:szCs w:val="22"/>
        </w:rPr>
        <w:t>, during the induction week – perhaps informally at the Freshers’ Party, or by appointment later in the week before teaching starts. Having regular contact with a staff member who is able to get to know them personally is of great advantage to the student. Not only does it give them someone to consult for advice on academic and sometime non-academic matters, but it provides them with someone who is well informed to write a reference for them, either for placements or summer internships, or at towards the end of their course as they embark on the next stages of their careers.</w:t>
      </w:r>
    </w:p>
    <w:p w:rsidRPr="00AA7C8F" w:rsidR="00E64E49" w:rsidP="008D21F4" w:rsidRDefault="00E64E49" w14:paraId="2FB774C0" w14:textId="311D1294">
      <w:pPr>
        <w:pStyle w:val="xmsocommenttext"/>
        <w:spacing w:after="0" w:afterAutospacing="0"/>
        <w:jc w:val="both"/>
        <w:rPr>
          <w:rFonts w:ascii="Arial" w:hAnsi="Arial" w:cs="Arial"/>
          <w:sz w:val="22"/>
          <w:szCs w:val="22"/>
        </w:rPr>
      </w:pPr>
      <w:r w:rsidRPr="00AA7C8F">
        <w:rPr>
          <w:rFonts w:ascii="Arial" w:hAnsi="Arial" w:cs="Arial"/>
          <w:sz w:val="22"/>
          <w:szCs w:val="22"/>
        </w:rPr>
        <w:t xml:space="preserve">In the first year, </w:t>
      </w:r>
      <w:r w:rsidR="00746372">
        <w:rPr>
          <w:rFonts w:ascii="Arial" w:hAnsi="Arial" w:cs="Arial"/>
          <w:sz w:val="22"/>
          <w:szCs w:val="22"/>
        </w:rPr>
        <w:t>in addition to subject-specific material, key academic and professional skills are introduced, such as critical thinking, literature searching and the production of career development documentation (such as a CV and cover letter)</w:t>
      </w:r>
      <w:r w:rsidRPr="00AA7C8F">
        <w:rPr>
          <w:rFonts w:ascii="Arial" w:hAnsi="Arial" w:cs="Arial"/>
          <w:sz w:val="22"/>
          <w:szCs w:val="22"/>
        </w:rPr>
        <w:t>. This is followed up in the second semester with a review of academic progress. In the second year, attention turns more to employability</w:t>
      </w:r>
      <w:r w:rsidR="00746372">
        <w:rPr>
          <w:rFonts w:ascii="Arial" w:hAnsi="Arial" w:cs="Arial"/>
          <w:sz w:val="22"/>
          <w:szCs w:val="22"/>
        </w:rPr>
        <w:t>, including an emphasis on subject-specific employability</w:t>
      </w:r>
      <w:r w:rsidRPr="00AA7C8F">
        <w:rPr>
          <w:rFonts w:ascii="Arial" w:hAnsi="Arial" w:cs="Arial"/>
          <w:sz w:val="22"/>
          <w:szCs w:val="22"/>
        </w:rPr>
        <w:t xml:space="preserve"> </w:t>
      </w:r>
      <w:r w:rsidR="00746372">
        <w:rPr>
          <w:rFonts w:ascii="Arial" w:hAnsi="Arial" w:cs="Arial"/>
          <w:sz w:val="22"/>
          <w:szCs w:val="22"/>
        </w:rPr>
        <w:t>and reflection on soft skills</w:t>
      </w:r>
      <w:r w:rsidRPr="00AA7C8F">
        <w:rPr>
          <w:rFonts w:ascii="Arial" w:hAnsi="Arial" w:cs="Arial"/>
          <w:sz w:val="22"/>
          <w:szCs w:val="22"/>
        </w:rPr>
        <w:t>. These skills are introduced by a brief re-induction session preceding the start of the second year and are assisted by employability coordinators</w:t>
      </w:r>
      <w:r w:rsidR="00746372">
        <w:rPr>
          <w:rFonts w:ascii="Arial" w:hAnsi="Arial" w:cs="Arial"/>
          <w:sz w:val="22"/>
          <w:szCs w:val="22"/>
        </w:rPr>
        <w:t xml:space="preserve"> from the Careers and Employability Service</w:t>
      </w:r>
      <w:r w:rsidRPr="00AA7C8F">
        <w:rPr>
          <w:rFonts w:ascii="Arial" w:hAnsi="Arial" w:cs="Arial"/>
          <w:sz w:val="22"/>
          <w:szCs w:val="22"/>
        </w:rPr>
        <w:t xml:space="preserve">. Prior to the </w:t>
      </w:r>
      <w:r w:rsidR="00A559D7">
        <w:rPr>
          <w:rFonts w:ascii="Arial" w:hAnsi="Arial" w:cs="Arial"/>
          <w:sz w:val="22"/>
          <w:szCs w:val="22"/>
        </w:rPr>
        <w:t xml:space="preserve">penultimate and </w:t>
      </w:r>
      <w:r w:rsidRPr="00AA7C8F">
        <w:rPr>
          <w:rFonts w:ascii="Arial" w:hAnsi="Arial" w:cs="Arial"/>
          <w:sz w:val="22"/>
          <w:szCs w:val="22"/>
        </w:rPr>
        <w:t>final year</w:t>
      </w:r>
      <w:r w:rsidR="00A559D7">
        <w:rPr>
          <w:rFonts w:ascii="Arial" w:hAnsi="Arial" w:cs="Arial"/>
          <w:sz w:val="22"/>
          <w:szCs w:val="22"/>
        </w:rPr>
        <w:t>s</w:t>
      </w:r>
      <w:r w:rsidRPr="00AA7C8F">
        <w:rPr>
          <w:rFonts w:ascii="Arial" w:hAnsi="Arial" w:cs="Arial"/>
          <w:sz w:val="22"/>
          <w:szCs w:val="22"/>
        </w:rPr>
        <w:t xml:space="preserve">, re-induction sessions focus more on the project work to be carried out </w:t>
      </w:r>
      <w:r w:rsidR="00A559D7">
        <w:rPr>
          <w:rFonts w:ascii="Arial" w:hAnsi="Arial" w:cs="Arial"/>
          <w:sz w:val="22"/>
          <w:szCs w:val="22"/>
        </w:rPr>
        <w:t>each</w:t>
      </w:r>
      <w:r w:rsidRPr="00AA7C8F">
        <w:rPr>
          <w:rFonts w:ascii="Arial" w:hAnsi="Arial" w:cs="Arial"/>
          <w:sz w:val="22"/>
          <w:szCs w:val="22"/>
        </w:rPr>
        <w:t xml:space="preserve"> year, while contact with personal tutors again focusses on employability and preparation for life as a </w:t>
      </w:r>
      <w:r w:rsidR="00A559D7">
        <w:rPr>
          <w:rFonts w:ascii="Arial" w:hAnsi="Arial" w:cs="Arial"/>
          <w:sz w:val="22"/>
          <w:szCs w:val="22"/>
        </w:rPr>
        <w:t xml:space="preserve">medicinal chemistry </w:t>
      </w:r>
      <w:r w:rsidRPr="00AA7C8F">
        <w:rPr>
          <w:rFonts w:ascii="Arial" w:hAnsi="Arial" w:cs="Arial"/>
          <w:sz w:val="22"/>
          <w:szCs w:val="22"/>
        </w:rPr>
        <w:t xml:space="preserve">graduate, after completion of the course. </w:t>
      </w:r>
    </w:p>
    <w:p w:rsidRPr="000765B1" w:rsidR="00C447A7" w:rsidP="008D21F4" w:rsidRDefault="00C447A7" w14:paraId="76430B8B" w14:textId="77777777">
      <w:pPr>
        <w:rPr>
          <w:rFonts w:ascii="Arial" w:hAnsi="Arial" w:cs="Arial"/>
          <w:sz w:val="22"/>
          <w:szCs w:val="22"/>
        </w:rPr>
      </w:pPr>
    </w:p>
    <w:p w:rsidRPr="000765B1" w:rsidR="00A92C9B" w:rsidP="008D21F4" w:rsidRDefault="00A92C9B" w14:paraId="1FD7F9D6" w14:textId="77777777">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rsidRPr="000765B1" w:rsidR="00A92C9B" w:rsidP="008D21F4" w:rsidRDefault="00A92C9B" w14:paraId="3B9858B7" w14:textId="77777777">
      <w:pPr>
        <w:rPr>
          <w:rFonts w:ascii="Arial" w:hAnsi="Arial" w:cs="Arial"/>
          <w:b/>
          <w:sz w:val="22"/>
          <w:szCs w:val="22"/>
        </w:rPr>
      </w:pPr>
    </w:p>
    <w:p w:rsidRPr="00AA7C8F" w:rsidR="00E64E49" w:rsidP="008D21F4" w:rsidRDefault="00A92C9B" w14:paraId="01480B13" w14:textId="77777777">
      <w:pPr>
        <w:rPr>
          <w:rFonts w:ascii="Arial" w:hAnsi="Arial" w:cs="Arial"/>
          <w:sz w:val="22"/>
          <w:szCs w:val="22"/>
        </w:rPr>
      </w:pPr>
      <w:r w:rsidRPr="000765B1">
        <w:rPr>
          <w:rFonts w:ascii="Arial" w:hAnsi="Arial" w:cs="Arial"/>
          <w:sz w:val="22"/>
          <w:szCs w:val="22"/>
        </w:rPr>
        <w:t>Students are supported by:</w:t>
      </w:r>
    </w:p>
    <w:p w:rsidRPr="00AA7C8F" w:rsidR="00E64E49" w:rsidP="008D21F4" w:rsidRDefault="00E64E49" w14:paraId="43DD8FCD" w14:textId="77777777">
      <w:pPr>
        <w:widowControl w:val="0"/>
        <w:numPr>
          <w:ilvl w:val="0"/>
          <w:numId w:val="4"/>
        </w:numPr>
        <w:rPr>
          <w:rFonts w:ascii="Arial" w:hAnsi="Arial" w:cs="Arial"/>
          <w:sz w:val="22"/>
          <w:szCs w:val="22"/>
        </w:rPr>
      </w:pPr>
      <w:r w:rsidRPr="00AA7C8F">
        <w:rPr>
          <w:rFonts w:ascii="Arial" w:hAnsi="Arial" w:cs="Arial"/>
          <w:sz w:val="22"/>
          <w:szCs w:val="22"/>
        </w:rPr>
        <w:t>A Course</w:t>
      </w:r>
      <w:r>
        <w:rPr>
          <w:rFonts w:ascii="Arial" w:hAnsi="Arial" w:cs="Arial"/>
          <w:sz w:val="22"/>
          <w:szCs w:val="22"/>
        </w:rPr>
        <w:t xml:space="preserve"> Leader</w:t>
      </w:r>
      <w:r w:rsidRPr="00AA7C8F">
        <w:rPr>
          <w:rFonts w:ascii="Arial" w:hAnsi="Arial" w:cs="Arial"/>
          <w:sz w:val="22"/>
          <w:szCs w:val="22"/>
        </w:rPr>
        <w:t>, to help students understand the overall course structure</w:t>
      </w:r>
    </w:p>
    <w:p w:rsidRPr="00AA7C8F" w:rsidR="00E64E49" w:rsidP="008D21F4" w:rsidRDefault="00E64E49" w14:paraId="25E27248" w14:textId="77777777">
      <w:pPr>
        <w:widowControl w:val="0"/>
        <w:numPr>
          <w:ilvl w:val="0"/>
          <w:numId w:val="4"/>
        </w:numPr>
        <w:rPr>
          <w:rFonts w:ascii="Arial" w:hAnsi="Arial" w:cs="Arial"/>
          <w:sz w:val="22"/>
          <w:szCs w:val="22"/>
        </w:rPr>
      </w:pPr>
      <w:r w:rsidRPr="00AA7C8F">
        <w:rPr>
          <w:rFonts w:ascii="Arial" w:hAnsi="Arial" w:cs="Arial"/>
          <w:sz w:val="22"/>
          <w:szCs w:val="22"/>
        </w:rPr>
        <w:t>A Module Leader for each module taken</w:t>
      </w:r>
    </w:p>
    <w:p w:rsidRPr="00AA7C8F" w:rsidR="00E64E49" w:rsidP="008D21F4" w:rsidRDefault="00E64E49" w14:paraId="7B470C0B" w14:textId="2DD1ED14">
      <w:pPr>
        <w:widowControl w:val="0"/>
        <w:numPr>
          <w:ilvl w:val="0"/>
          <w:numId w:val="4"/>
        </w:numPr>
        <w:rPr>
          <w:rFonts w:ascii="Arial" w:hAnsi="Arial" w:cs="Arial"/>
          <w:sz w:val="22"/>
          <w:szCs w:val="22"/>
        </w:rPr>
      </w:pPr>
      <w:r w:rsidRPr="00AA7C8F">
        <w:rPr>
          <w:rFonts w:ascii="Arial" w:hAnsi="Arial" w:cs="Arial"/>
          <w:sz w:val="22"/>
          <w:szCs w:val="22"/>
        </w:rPr>
        <w:t>A Personal Tutor to provide academic and personal support</w:t>
      </w:r>
      <w:r w:rsidR="002A60DA">
        <w:rPr>
          <w:rFonts w:ascii="Arial" w:hAnsi="Arial" w:cs="Arial"/>
          <w:sz w:val="22"/>
          <w:szCs w:val="22"/>
        </w:rPr>
        <w:t xml:space="preserve"> (as part of the Personal Tutor Scheme)</w:t>
      </w:r>
    </w:p>
    <w:p w:rsidRPr="00AA7C8F" w:rsidR="00E64E49" w:rsidP="008D21F4" w:rsidRDefault="00E64E49" w14:paraId="4F0E0BEE" w14:textId="77777777">
      <w:pPr>
        <w:widowControl w:val="0"/>
        <w:numPr>
          <w:ilvl w:val="0"/>
          <w:numId w:val="4"/>
        </w:numPr>
        <w:rPr>
          <w:rFonts w:ascii="Arial" w:hAnsi="Arial" w:cs="Arial"/>
          <w:sz w:val="22"/>
          <w:szCs w:val="22"/>
        </w:rPr>
      </w:pPr>
      <w:r w:rsidRPr="00AA7C8F">
        <w:rPr>
          <w:rFonts w:ascii="Arial" w:hAnsi="Arial" w:cs="Arial"/>
          <w:sz w:val="22"/>
          <w:szCs w:val="22"/>
        </w:rPr>
        <w:t>Technical support to advise students on IT and the use of software</w:t>
      </w:r>
    </w:p>
    <w:p w:rsidRPr="00AA7C8F" w:rsidR="00E64E49" w:rsidP="008D21F4" w:rsidRDefault="00E64E49" w14:paraId="68EC9462" w14:textId="77777777">
      <w:pPr>
        <w:widowControl w:val="0"/>
        <w:numPr>
          <w:ilvl w:val="0"/>
          <w:numId w:val="4"/>
        </w:numPr>
        <w:rPr>
          <w:rFonts w:ascii="Arial" w:hAnsi="Arial" w:cs="Arial"/>
          <w:sz w:val="22"/>
          <w:szCs w:val="22"/>
        </w:rPr>
      </w:pPr>
      <w:r w:rsidRPr="00AA7C8F">
        <w:rPr>
          <w:rFonts w:ascii="Arial" w:hAnsi="Arial" w:cs="Arial"/>
          <w:sz w:val="22"/>
          <w:szCs w:val="22"/>
        </w:rPr>
        <w:t>An induction programme at the start of each new academic session</w:t>
      </w:r>
    </w:p>
    <w:p w:rsidRPr="00AA7C8F" w:rsidR="00E64E49" w:rsidP="008D21F4" w:rsidRDefault="00E64E49" w14:paraId="57055528" w14:textId="6C6A29BC">
      <w:pPr>
        <w:widowControl w:val="0"/>
        <w:numPr>
          <w:ilvl w:val="0"/>
          <w:numId w:val="4"/>
        </w:numPr>
        <w:rPr>
          <w:rFonts w:ascii="Arial" w:hAnsi="Arial" w:cs="Arial"/>
          <w:sz w:val="22"/>
          <w:szCs w:val="22"/>
        </w:rPr>
      </w:pPr>
      <w:r w:rsidRPr="00AA7C8F">
        <w:rPr>
          <w:rFonts w:ascii="Arial" w:hAnsi="Arial" w:cs="Arial"/>
          <w:sz w:val="22"/>
          <w:szCs w:val="22"/>
        </w:rPr>
        <w:t xml:space="preserve">A </w:t>
      </w:r>
      <w:r w:rsidR="001960E4">
        <w:rPr>
          <w:rFonts w:ascii="Arial" w:hAnsi="Arial" w:cs="Arial"/>
          <w:sz w:val="22"/>
          <w:szCs w:val="22"/>
        </w:rPr>
        <w:t>Student Voice</w:t>
      </w:r>
      <w:r w:rsidRPr="00AA7C8F">
        <w:rPr>
          <w:rFonts w:ascii="Arial" w:hAnsi="Arial" w:cs="Arial"/>
          <w:sz w:val="22"/>
          <w:szCs w:val="22"/>
        </w:rPr>
        <w:t xml:space="preserve"> Committee</w:t>
      </w:r>
    </w:p>
    <w:p w:rsidRPr="00AA7C8F" w:rsidR="00E64E49" w:rsidP="008D21F4" w:rsidRDefault="00E64E49" w14:paraId="02A0CC68" w14:textId="77777777">
      <w:pPr>
        <w:widowControl w:val="0"/>
        <w:numPr>
          <w:ilvl w:val="0"/>
          <w:numId w:val="4"/>
        </w:numPr>
        <w:rPr>
          <w:rFonts w:ascii="Arial" w:hAnsi="Arial" w:cs="Arial"/>
          <w:sz w:val="22"/>
          <w:szCs w:val="22"/>
        </w:rPr>
      </w:pPr>
      <w:r w:rsidRPr="00AA7C8F">
        <w:rPr>
          <w:rFonts w:ascii="Arial" w:hAnsi="Arial" w:cs="Arial"/>
          <w:sz w:val="22"/>
          <w:szCs w:val="22"/>
        </w:rPr>
        <w:t>My Kingston/Canvas – an on-line interactive intranet and virtual learning environment</w:t>
      </w:r>
    </w:p>
    <w:p w:rsidRPr="00AA7C8F" w:rsidR="00E64E49" w:rsidP="008D21F4" w:rsidRDefault="00E64E49" w14:paraId="6DCE6255" w14:textId="33719B8C">
      <w:pPr>
        <w:widowControl w:val="0"/>
        <w:numPr>
          <w:ilvl w:val="0"/>
          <w:numId w:val="4"/>
        </w:numPr>
        <w:rPr>
          <w:rFonts w:ascii="Arial" w:hAnsi="Arial" w:cs="Arial"/>
          <w:sz w:val="22"/>
          <w:szCs w:val="22"/>
        </w:rPr>
      </w:pPr>
      <w:r w:rsidRPr="00AA7C8F">
        <w:rPr>
          <w:rFonts w:ascii="Arial" w:hAnsi="Arial" w:cs="Arial"/>
          <w:sz w:val="22"/>
          <w:szCs w:val="22"/>
        </w:rPr>
        <w:t xml:space="preserve">Student </w:t>
      </w:r>
      <w:r w:rsidR="009344F4">
        <w:rPr>
          <w:rFonts w:ascii="Arial" w:hAnsi="Arial" w:cs="Arial"/>
          <w:sz w:val="22"/>
          <w:szCs w:val="22"/>
        </w:rPr>
        <w:t>Services, which provides support facilities that are able to give</w:t>
      </w:r>
      <w:r w:rsidRPr="00AA7C8F">
        <w:rPr>
          <w:rFonts w:ascii="Arial" w:hAnsi="Arial" w:cs="Arial"/>
          <w:sz w:val="22"/>
          <w:szCs w:val="22"/>
        </w:rPr>
        <w:t xml:space="preserve"> advice on matters such as finance, regulations, legal issues, accommodation, personal issues, disability, international student support.</w:t>
      </w:r>
    </w:p>
    <w:p w:rsidRPr="00AA7C8F" w:rsidR="00E64E49" w:rsidP="008D21F4" w:rsidRDefault="00E64E49" w14:paraId="219F4BB2" w14:textId="77777777">
      <w:pPr>
        <w:widowControl w:val="0"/>
        <w:numPr>
          <w:ilvl w:val="0"/>
          <w:numId w:val="4"/>
        </w:numPr>
        <w:rPr>
          <w:rFonts w:ascii="Arial" w:hAnsi="Arial" w:cs="Arial"/>
          <w:sz w:val="22"/>
          <w:szCs w:val="22"/>
        </w:rPr>
      </w:pPr>
      <w:r w:rsidRPr="00AA7C8F">
        <w:rPr>
          <w:rFonts w:ascii="Arial" w:hAnsi="Arial" w:cs="Arial"/>
          <w:sz w:val="22"/>
          <w:szCs w:val="22"/>
        </w:rPr>
        <w:t>The Union</w:t>
      </w:r>
      <w:r>
        <w:rPr>
          <w:rFonts w:ascii="Arial" w:hAnsi="Arial" w:cs="Arial"/>
          <w:sz w:val="22"/>
          <w:szCs w:val="22"/>
        </w:rPr>
        <w:t xml:space="preserve"> of Kingston Students</w:t>
      </w:r>
    </w:p>
    <w:p w:rsidR="00E64E49" w:rsidP="008D21F4" w:rsidRDefault="00E64E49" w14:paraId="7727BCF5" w14:textId="58A07966">
      <w:pPr>
        <w:widowControl w:val="0"/>
        <w:numPr>
          <w:ilvl w:val="0"/>
          <w:numId w:val="4"/>
        </w:numPr>
        <w:rPr>
          <w:rFonts w:ascii="Arial" w:hAnsi="Arial" w:cs="Arial"/>
          <w:sz w:val="22"/>
          <w:szCs w:val="22"/>
        </w:rPr>
      </w:pPr>
      <w:r w:rsidRPr="00AA7C8F">
        <w:rPr>
          <w:rFonts w:ascii="Arial" w:hAnsi="Arial" w:cs="Arial"/>
          <w:sz w:val="22"/>
          <w:szCs w:val="22"/>
        </w:rPr>
        <w:t>Careers and Employability Service</w:t>
      </w:r>
    </w:p>
    <w:p w:rsidR="00421348" w:rsidP="008D21F4" w:rsidRDefault="00421348" w14:paraId="1F5E1AF8" w14:textId="1E4ABB70">
      <w:pPr>
        <w:widowControl w:val="0"/>
        <w:numPr>
          <w:ilvl w:val="0"/>
          <w:numId w:val="4"/>
        </w:numPr>
        <w:rPr>
          <w:rFonts w:ascii="Arial" w:hAnsi="Arial" w:cs="Arial"/>
          <w:sz w:val="22"/>
          <w:szCs w:val="22"/>
        </w:rPr>
      </w:pPr>
      <w:r>
        <w:rPr>
          <w:rFonts w:ascii="Arial" w:hAnsi="Arial" w:cs="Arial"/>
          <w:sz w:val="22"/>
          <w:szCs w:val="22"/>
        </w:rPr>
        <w:t>The Library, which includes the four on campus libraries as well as an online library and other e-resources</w:t>
      </w:r>
    </w:p>
    <w:p w:rsidRPr="00AA7C8F" w:rsidR="009344F4" w:rsidP="008D21F4" w:rsidRDefault="009344F4" w14:paraId="611323A9" w14:textId="10A6579B">
      <w:pPr>
        <w:widowControl w:val="0"/>
        <w:numPr>
          <w:ilvl w:val="0"/>
          <w:numId w:val="4"/>
        </w:numPr>
        <w:rPr>
          <w:rFonts w:ascii="Arial" w:hAnsi="Arial" w:cs="Arial"/>
          <w:sz w:val="22"/>
          <w:szCs w:val="22"/>
        </w:rPr>
      </w:pPr>
      <w:r>
        <w:rPr>
          <w:rFonts w:ascii="Arial" w:hAnsi="Arial" w:cs="Arial"/>
          <w:sz w:val="22"/>
          <w:szCs w:val="22"/>
        </w:rPr>
        <w:t>The Academic Success Centre (</w:t>
      </w:r>
      <w:bookmarkStart w:name="_GoBack" w:id="0"/>
      <w:bookmarkEnd w:id="0"/>
      <w:r>
        <w:rPr>
          <w:rFonts w:ascii="Arial" w:hAnsi="Arial" w:cs="Arial"/>
          <w:sz w:val="22"/>
          <w:szCs w:val="22"/>
        </w:rPr>
        <w:t>ASC) and MathsAid, that provide specific academic support on academic writing, study skills and maths</w:t>
      </w:r>
    </w:p>
    <w:p w:rsidRPr="000765B1" w:rsidR="00A92C9B" w:rsidP="008D21F4" w:rsidRDefault="00A92C9B" w14:paraId="481DA138" w14:textId="4A890647">
      <w:pPr>
        <w:rPr>
          <w:rFonts w:ascii="Arial" w:hAnsi="Arial" w:cs="Arial"/>
          <w:sz w:val="22"/>
          <w:szCs w:val="22"/>
        </w:rPr>
      </w:pPr>
    </w:p>
    <w:p w:rsidRPr="000765B1" w:rsidR="00A92C9B" w:rsidP="008D21F4" w:rsidRDefault="00A92C9B" w14:paraId="33BEC599" w14:textId="77777777">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rsidRPr="000765B1" w:rsidR="00A92C9B" w:rsidP="008D21F4" w:rsidRDefault="00A92C9B" w14:paraId="38AF59C5" w14:textId="77777777">
      <w:pPr>
        <w:rPr>
          <w:rFonts w:ascii="Arial" w:hAnsi="Arial" w:cs="Arial"/>
          <w:sz w:val="22"/>
          <w:szCs w:val="22"/>
        </w:rPr>
      </w:pPr>
    </w:p>
    <w:p w:rsidRPr="000765B1" w:rsidR="00A92C9B" w:rsidP="008D21F4" w:rsidRDefault="00A92C9B" w14:paraId="3A13B694" w14:textId="77777777">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rsidRPr="000765B1" w:rsidR="00A92C9B" w:rsidP="008D21F4" w:rsidRDefault="00A92C9B" w14:paraId="215027B4" w14:textId="77777777">
      <w:pPr>
        <w:ind w:left="360"/>
        <w:rPr>
          <w:rFonts w:ascii="Arial" w:hAnsi="Arial" w:cs="Arial"/>
          <w:sz w:val="22"/>
          <w:szCs w:val="22"/>
        </w:rPr>
      </w:pPr>
    </w:p>
    <w:p w:rsidRPr="000765B1" w:rsidR="00A92C9B" w:rsidP="008D21F4" w:rsidRDefault="00A92C9B" w14:paraId="1B0FF95D" w14:textId="77777777">
      <w:pPr>
        <w:numPr>
          <w:ilvl w:val="0"/>
          <w:numId w:val="2"/>
        </w:numPr>
        <w:rPr>
          <w:rFonts w:ascii="Arial" w:hAnsi="Arial" w:cs="Arial"/>
          <w:sz w:val="22"/>
          <w:szCs w:val="22"/>
        </w:rPr>
      </w:pPr>
      <w:r w:rsidRPr="000765B1">
        <w:rPr>
          <w:rFonts w:ascii="Arial" w:hAnsi="Arial" w:cs="Arial"/>
          <w:sz w:val="22"/>
          <w:szCs w:val="22"/>
        </w:rPr>
        <w:t>External examiners</w:t>
      </w:r>
    </w:p>
    <w:p w:rsidRPr="000765B1" w:rsidR="00A92C9B" w:rsidP="008D21F4" w:rsidRDefault="00A92C9B" w14:paraId="4EDE1783" w14:textId="77777777">
      <w:pPr>
        <w:numPr>
          <w:ilvl w:val="0"/>
          <w:numId w:val="2"/>
        </w:numPr>
        <w:rPr>
          <w:rFonts w:ascii="Arial" w:hAnsi="Arial" w:cs="Arial"/>
          <w:sz w:val="22"/>
          <w:szCs w:val="22"/>
        </w:rPr>
      </w:pPr>
      <w:r w:rsidRPr="000765B1">
        <w:rPr>
          <w:rFonts w:ascii="Arial" w:hAnsi="Arial" w:cs="Arial"/>
          <w:sz w:val="22"/>
          <w:szCs w:val="22"/>
        </w:rPr>
        <w:t>Boards of study with student representation</w:t>
      </w:r>
    </w:p>
    <w:p w:rsidRPr="000765B1" w:rsidR="00A92C9B" w:rsidP="008D21F4" w:rsidRDefault="00A92C9B" w14:paraId="3938D54E" w14:textId="77777777">
      <w:pPr>
        <w:numPr>
          <w:ilvl w:val="0"/>
          <w:numId w:val="2"/>
        </w:numPr>
        <w:rPr>
          <w:rFonts w:ascii="Arial" w:hAnsi="Arial" w:cs="Arial"/>
          <w:sz w:val="22"/>
          <w:szCs w:val="22"/>
        </w:rPr>
      </w:pPr>
      <w:r w:rsidRPr="000765B1">
        <w:rPr>
          <w:rFonts w:ascii="Arial" w:hAnsi="Arial" w:cs="Arial"/>
          <w:sz w:val="22"/>
          <w:szCs w:val="22"/>
        </w:rPr>
        <w:t>Annual Monitoring and Enhancement</w:t>
      </w:r>
    </w:p>
    <w:p w:rsidR="00A92C9B" w:rsidP="008D21F4" w:rsidRDefault="00A92C9B" w14:paraId="545BED92" w14:textId="76FDB45A">
      <w:pPr>
        <w:numPr>
          <w:ilvl w:val="0"/>
          <w:numId w:val="2"/>
        </w:numPr>
        <w:rPr>
          <w:rFonts w:ascii="Arial" w:hAnsi="Arial" w:cs="Arial"/>
          <w:sz w:val="22"/>
          <w:szCs w:val="22"/>
        </w:rPr>
      </w:pPr>
      <w:r w:rsidRPr="000765B1">
        <w:rPr>
          <w:rFonts w:ascii="Arial" w:hAnsi="Arial" w:cs="Arial"/>
          <w:sz w:val="22"/>
          <w:szCs w:val="22"/>
        </w:rPr>
        <w:t>Periodic review undertaken at subject level</w:t>
      </w:r>
    </w:p>
    <w:p w:rsidRPr="000765B1" w:rsidR="009D26C8" w:rsidP="008D21F4" w:rsidRDefault="009D26C8" w14:paraId="7DFCCCAA" w14:textId="56053B1C">
      <w:pPr>
        <w:numPr>
          <w:ilvl w:val="0"/>
          <w:numId w:val="2"/>
        </w:numPr>
        <w:rPr>
          <w:rFonts w:ascii="Arial" w:hAnsi="Arial" w:cs="Arial"/>
          <w:sz w:val="22"/>
          <w:szCs w:val="22"/>
        </w:rPr>
      </w:pPr>
      <w:r>
        <w:rPr>
          <w:rFonts w:ascii="Arial" w:hAnsi="Arial" w:cs="Arial"/>
          <w:sz w:val="22"/>
          <w:szCs w:val="22"/>
        </w:rPr>
        <w:t>The Industrial Advisory Board for the Department of Chemical and Pharmaceutical Sciences</w:t>
      </w:r>
    </w:p>
    <w:p w:rsidRPr="000765B1" w:rsidR="00A92C9B" w:rsidP="008D21F4" w:rsidRDefault="00A92C9B" w14:paraId="65B5EAE1" w14:textId="209612E5">
      <w:pPr>
        <w:numPr>
          <w:ilvl w:val="0"/>
          <w:numId w:val="2"/>
        </w:numPr>
        <w:rPr>
          <w:rFonts w:ascii="Arial" w:hAnsi="Arial" w:cs="Arial"/>
          <w:sz w:val="22"/>
          <w:szCs w:val="22"/>
        </w:rPr>
      </w:pPr>
      <w:r w:rsidRPr="000765B1">
        <w:rPr>
          <w:rFonts w:ascii="Arial" w:hAnsi="Arial" w:cs="Arial"/>
          <w:sz w:val="22"/>
          <w:szCs w:val="22"/>
        </w:rPr>
        <w:t>Student evaluation including M</w:t>
      </w:r>
      <w:r w:rsidRPr="000765B1" w:rsidR="006E1AAE">
        <w:rPr>
          <w:rFonts w:ascii="Arial" w:hAnsi="Arial" w:cs="Arial"/>
          <w:sz w:val="22"/>
          <w:szCs w:val="22"/>
        </w:rPr>
        <w:t>odule Evaluation Questionnaire (M</w:t>
      </w:r>
      <w:r w:rsidRPr="000765B1">
        <w:rPr>
          <w:rFonts w:ascii="Arial" w:hAnsi="Arial" w:cs="Arial"/>
          <w:sz w:val="22"/>
          <w:szCs w:val="22"/>
        </w:rPr>
        <w:t>EQs</w:t>
      </w:r>
      <w:r w:rsidRPr="000765B1" w:rsidR="006E1AAE">
        <w:rPr>
          <w:rFonts w:ascii="Arial" w:hAnsi="Arial" w:cs="Arial"/>
          <w:sz w:val="22"/>
          <w:szCs w:val="22"/>
        </w:rPr>
        <w:t>)</w:t>
      </w:r>
      <w:r w:rsidRPr="000765B1">
        <w:rPr>
          <w:rFonts w:ascii="Arial" w:hAnsi="Arial" w:cs="Arial"/>
          <w:sz w:val="22"/>
          <w:szCs w:val="22"/>
        </w:rPr>
        <w:t>, level surveys and the N</w:t>
      </w:r>
      <w:r w:rsidRPr="000765B1" w:rsidR="006E1AAE">
        <w:rPr>
          <w:rFonts w:ascii="Arial" w:hAnsi="Arial" w:cs="Arial"/>
          <w:sz w:val="22"/>
          <w:szCs w:val="22"/>
        </w:rPr>
        <w:t>ational Student Survey (NSS)</w:t>
      </w:r>
    </w:p>
    <w:p w:rsidRPr="000765B1" w:rsidR="00A92C9B" w:rsidP="008D21F4" w:rsidRDefault="00A92C9B" w14:paraId="0F00A8B6" w14:textId="77777777">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rsidRPr="000765B1" w:rsidR="00A92C9B" w:rsidP="008D21F4" w:rsidRDefault="00A92C9B" w14:paraId="275501F8" w14:textId="77777777">
      <w:pPr>
        <w:numPr>
          <w:ilvl w:val="0"/>
          <w:numId w:val="2"/>
        </w:numPr>
        <w:rPr>
          <w:rFonts w:ascii="Arial" w:hAnsi="Arial" w:cs="Arial"/>
          <w:sz w:val="22"/>
          <w:szCs w:val="22"/>
        </w:rPr>
      </w:pPr>
      <w:r w:rsidRPr="000765B1">
        <w:rPr>
          <w:rFonts w:ascii="Arial" w:hAnsi="Arial" w:cs="Arial"/>
          <w:sz w:val="22"/>
          <w:szCs w:val="22"/>
        </w:rPr>
        <w:t>Feedback from employers</w:t>
      </w:r>
    </w:p>
    <w:p w:rsidR="00A92C9B" w:rsidP="008D21F4" w:rsidRDefault="00A92C9B" w14:paraId="04DA9497" w14:textId="6980DEEC">
      <w:pPr>
        <w:rPr>
          <w:rFonts w:ascii="Arial" w:hAnsi="Arial" w:cs="Arial"/>
          <w:sz w:val="22"/>
          <w:szCs w:val="22"/>
        </w:rPr>
      </w:pPr>
    </w:p>
    <w:p w:rsidR="002A60DA" w:rsidP="008D21F4" w:rsidRDefault="002A60DA" w14:paraId="0FF4E897" w14:textId="418BAF10">
      <w:pPr>
        <w:rPr>
          <w:rFonts w:ascii="Arial" w:hAnsi="Arial" w:cs="Arial"/>
          <w:sz w:val="22"/>
          <w:szCs w:val="22"/>
        </w:rPr>
      </w:pPr>
    </w:p>
    <w:p w:rsidR="002A60DA" w:rsidP="008D21F4" w:rsidRDefault="002A60DA" w14:paraId="26C7DA39" w14:textId="21B98A60">
      <w:pPr>
        <w:rPr>
          <w:rFonts w:ascii="Arial" w:hAnsi="Arial" w:cs="Arial"/>
          <w:sz w:val="22"/>
          <w:szCs w:val="22"/>
        </w:rPr>
      </w:pPr>
    </w:p>
    <w:p w:rsidR="009D26C8" w:rsidP="008D21F4" w:rsidRDefault="009D26C8" w14:paraId="65FE393F" w14:textId="64E724D0">
      <w:pPr>
        <w:rPr>
          <w:rFonts w:ascii="Arial" w:hAnsi="Arial" w:cs="Arial"/>
          <w:sz w:val="22"/>
          <w:szCs w:val="22"/>
        </w:rPr>
      </w:pPr>
    </w:p>
    <w:p w:rsidRPr="000765B1" w:rsidR="009D26C8" w:rsidP="008D21F4" w:rsidRDefault="009D26C8" w14:paraId="127C343B" w14:textId="77777777">
      <w:pPr>
        <w:rPr>
          <w:rFonts w:ascii="Arial" w:hAnsi="Arial" w:cs="Arial"/>
          <w:sz w:val="22"/>
          <w:szCs w:val="22"/>
        </w:rPr>
      </w:pPr>
    </w:p>
    <w:p w:rsidRPr="000765B1" w:rsidR="00A92C9B" w:rsidP="008D21F4" w:rsidRDefault="00A92C9B" w14:paraId="50830FA4" w14:textId="77777777">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rsidRPr="000765B1" w:rsidR="00A92C9B" w:rsidP="008D21F4" w:rsidRDefault="00A92C9B" w14:paraId="4EFBD58D" w14:textId="77777777">
      <w:pPr>
        <w:rPr>
          <w:rFonts w:ascii="Arial" w:hAnsi="Arial" w:cs="Arial"/>
          <w:i/>
          <w:color w:val="FF0000"/>
          <w:sz w:val="22"/>
          <w:szCs w:val="22"/>
        </w:rPr>
      </w:pPr>
    </w:p>
    <w:p w:rsidRPr="00AA7C8F" w:rsidR="00E64E49" w:rsidP="008D21F4" w:rsidRDefault="00E64E49" w14:paraId="1AC56156" w14:textId="43B5EBDF">
      <w:pPr>
        <w:jc w:val="both"/>
        <w:rPr>
          <w:rFonts w:ascii="Arial" w:hAnsi="Arial" w:cs="Arial"/>
          <w:sz w:val="22"/>
          <w:szCs w:val="22"/>
        </w:rPr>
      </w:pPr>
      <w:r w:rsidRPr="00AA7C8F">
        <w:rPr>
          <w:rFonts w:ascii="Arial" w:hAnsi="Arial" w:cs="Arial"/>
          <w:sz w:val="22"/>
          <w:szCs w:val="22"/>
        </w:rPr>
        <w:t>The course is designed to prepare student</w:t>
      </w:r>
      <w:r>
        <w:rPr>
          <w:rFonts w:ascii="Arial" w:hAnsi="Arial" w:cs="Arial"/>
          <w:sz w:val="22"/>
          <w:szCs w:val="22"/>
        </w:rPr>
        <w:t>s for employment in the pharmaceutical and chemical industries</w:t>
      </w:r>
      <w:r w:rsidRPr="00AA7C8F">
        <w:rPr>
          <w:rFonts w:ascii="Arial" w:hAnsi="Arial" w:cs="Arial"/>
          <w:sz w:val="22"/>
          <w:szCs w:val="22"/>
        </w:rPr>
        <w:t xml:space="preserve"> by providing them with the core knowledge and skills expected of a graduate </w:t>
      </w:r>
      <w:r>
        <w:rPr>
          <w:rFonts w:ascii="Arial" w:hAnsi="Arial" w:cs="Arial"/>
          <w:sz w:val="22"/>
          <w:szCs w:val="22"/>
        </w:rPr>
        <w:t xml:space="preserve">(medicinal) </w:t>
      </w:r>
      <w:r w:rsidRPr="00AA7C8F">
        <w:rPr>
          <w:rFonts w:ascii="Arial" w:hAnsi="Arial" w:cs="Arial"/>
          <w:sz w:val="22"/>
          <w:szCs w:val="22"/>
        </w:rPr>
        <w:t xml:space="preserve">chemist. Representatives from a range of employers were consulted while the course was being designed and their feedback was taken into account. The school has strong links with the chemical industry and students are encouraged to </w:t>
      </w:r>
      <w:r>
        <w:rPr>
          <w:rFonts w:ascii="Arial" w:hAnsi="Arial" w:cs="Arial"/>
          <w:sz w:val="22"/>
          <w:szCs w:val="22"/>
        </w:rPr>
        <w:t xml:space="preserve">apply for </w:t>
      </w:r>
      <w:r w:rsidR="009D26C8">
        <w:rPr>
          <w:rFonts w:ascii="Arial" w:hAnsi="Arial" w:cs="Arial"/>
          <w:sz w:val="22"/>
          <w:szCs w:val="22"/>
        </w:rPr>
        <w:t>professional</w:t>
      </w:r>
      <w:r w:rsidRPr="00AA7C8F">
        <w:rPr>
          <w:rFonts w:ascii="Arial" w:hAnsi="Arial" w:cs="Arial"/>
          <w:sz w:val="22"/>
          <w:szCs w:val="22"/>
        </w:rPr>
        <w:t xml:space="preserve"> placements (or alternatively, 3</w:t>
      </w:r>
      <w:r w:rsidR="009D26C8">
        <w:rPr>
          <w:rFonts w:ascii="Arial" w:hAnsi="Arial" w:cs="Arial"/>
          <w:sz w:val="22"/>
          <w:szCs w:val="22"/>
        </w:rPr>
        <w:t>-</w:t>
      </w:r>
      <w:r w:rsidRPr="00AA7C8F">
        <w:rPr>
          <w:rFonts w:ascii="Arial" w:hAnsi="Arial" w:cs="Arial"/>
          <w:sz w:val="22"/>
          <w:szCs w:val="22"/>
        </w:rPr>
        <w:t xml:space="preserve">month summer internships) where possible. Some of these placements lead to offers of employment once the student has successfully completed the course. A number of more local employers come into the school to give presentations about their companies and the opportunities in them (for example, Procter &amp; Gamble and GlaxoSmithKline). </w:t>
      </w:r>
    </w:p>
    <w:p w:rsidRPr="00AA7C8F" w:rsidR="00E64E49" w:rsidP="008D21F4" w:rsidRDefault="00E64E49" w14:paraId="2133E6C0" w14:textId="3E9F03F4">
      <w:pPr>
        <w:pStyle w:val="xmsonormal"/>
        <w:autoSpaceDE w:val="0"/>
        <w:autoSpaceDN w:val="0"/>
        <w:spacing w:after="240" w:afterAutospacing="0"/>
        <w:jc w:val="both"/>
        <w:rPr>
          <w:rFonts w:ascii="Arial" w:hAnsi="Arial" w:cs="Arial"/>
          <w:sz w:val="22"/>
          <w:szCs w:val="22"/>
        </w:rPr>
      </w:pPr>
      <w:r w:rsidRPr="00AA7C8F">
        <w:rPr>
          <w:rFonts w:ascii="Arial" w:hAnsi="Arial" w:cs="Arial"/>
          <w:sz w:val="22"/>
          <w:szCs w:val="22"/>
          <w:lang w:val="en-US"/>
        </w:rPr>
        <w:t>In addition to developing discipline specific employability skills, the course is designed with generic employability skills embedded.  In the second year students are required to explore possible career paths open to chemistry graduates. They have to prepare a group presentation on one path and attend presentations on a variety of career paths given by other groups of students.  Thi</w:t>
      </w:r>
      <w:r>
        <w:rPr>
          <w:rFonts w:ascii="Arial" w:hAnsi="Arial" w:cs="Arial"/>
          <w:sz w:val="22"/>
          <w:szCs w:val="22"/>
          <w:lang w:val="en-US"/>
        </w:rPr>
        <w:t>s level 5 module and the level 6 &amp; 7</w:t>
      </w:r>
      <w:r w:rsidRPr="00AA7C8F">
        <w:rPr>
          <w:rFonts w:ascii="Arial" w:hAnsi="Arial" w:cs="Arial"/>
          <w:sz w:val="22"/>
          <w:szCs w:val="22"/>
          <w:lang w:val="en-US"/>
        </w:rPr>
        <w:t xml:space="preserve"> </w:t>
      </w:r>
      <w:r>
        <w:rPr>
          <w:rFonts w:ascii="Arial" w:hAnsi="Arial" w:cs="Arial"/>
          <w:sz w:val="22"/>
          <w:szCs w:val="22"/>
          <w:lang w:val="en-US"/>
        </w:rPr>
        <w:t>research p</w:t>
      </w:r>
      <w:r w:rsidRPr="00AA7C8F">
        <w:rPr>
          <w:rFonts w:ascii="Arial" w:hAnsi="Arial" w:cs="Arial"/>
          <w:sz w:val="22"/>
          <w:szCs w:val="22"/>
          <w:lang w:val="en-US"/>
        </w:rPr>
        <w:t>roject module</w:t>
      </w:r>
      <w:r>
        <w:rPr>
          <w:rFonts w:ascii="Arial" w:hAnsi="Arial" w:cs="Arial"/>
          <w:sz w:val="22"/>
          <w:szCs w:val="22"/>
          <w:lang w:val="en-US"/>
        </w:rPr>
        <w:t>s</w:t>
      </w:r>
      <w:r w:rsidRPr="00AA7C8F">
        <w:rPr>
          <w:rFonts w:ascii="Arial" w:hAnsi="Arial" w:cs="Arial"/>
          <w:sz w:val="22"/>
          <w:szCs w:val="22"/>
          <w:lang w:val="en-US"/>
        </w:rPr>
        <w:t xml:space="preserve"> build on work done in the personal tutor system, and the academic skills module, to make students reflect on and develop the attributes that employers seek in graduates. These include independent learning, the ability to work in teams, time management skills, verbal and written communication skills. A number of these skills are also developed through group work and presentations in other modules. One role of the </w:t>
      </w:r>
      <w:r w:rsidR="002A60DA">
        <w:rPr>
          <w:rFonts w:ascii="Arial" w:hAnsi="Arial" w:cs="Arial"/>
          <w:sz w:val="22"/>
          <w:szCs w:val="22"/>
          <w:lang w:val="en-US"/>
        </w:rPr>
        <w:t>P</w:t>
      </w:r>
      <w:r w:rsidRPr="00AA7C8F">
        <w:rPr>
          <w:rFonts w:ascii="Arial" w:hAnsi="Arial" w:cs="Arial"/>
          <w:sz w:val="22"/>
          <w:szCs w:val="22"/>
          <w:lang w:val="en-US"/>
        </w:rPr>
        <w:t>ersonal Tutor system is to encourage students to develop such skills through volunteering, sports activities, positions of responsibility in clubs and societies, student ambassador schemes and study abroad. </w:t>
      </w:r>
    </w:p>
    <w:p w:rsidRPr="00AA7C8F" w:rsidR="00E64E49" w:rsidP="008D21F4" w:rsidRDefault="00E64E49" w14:paraId="5F282AAA" w14:textId="26D47671">
      <w:pPr>
        <w:pStyle w:val="xmsonormal"/>
        <w:autoSpaceDE w:val="0"/>
        <w:autoSpaceDN w:val="0"/>
        <w:spacing w:after="240" w:afterAutospacing="0"/>
        <w:jc w:val="both"/>
        <w:rPr>
          <w:rFonts w:ascii="Arial" w:hAnsi="Arial" w:cs="Arial"/>
          <w:sz w:val="22"/>
          <w:szCs w:val="22"/>
        </w:rPr>
      </w:pPr>
      <w:r w:rsidRPr="00AA7C8F">
        <w:rPr>
          <w:rFonts w:ascii="Arial" w:hAnsi="Arial" w:cs="Arial"/>
          <w:sz w:val="22"/>
          <w:szCs w:val="22"/>
          <w:lang w:val="en-US"/>
        </w:rPr>
        <w:t>Studying abroad is actively encouraged via the promotion of the degree with international exchange. This allows students to spend an entire year abroad after their second year.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they gain from their year abroad should be highly valued by global employers in the chemical Industry.</w:t>
      </w:r>
    </w:p>
    <w:p w:rsidRPr="00AA7C8F" w:rsidR="00E64E49" w:rsidP="008D21F4" w:rsidRDefault="00E64E49" w14:paraId="22F9B093" w14:textId="77777777">
      <w:pPr>
        <w:jc w:val="both"/>
        <w:rPr>
          <w:rFonts w:ascii="Arial" w:hAnsi="Arial" w:cs="Arial"/>
          <w:sz w:val="22"/>
          <w:szCs w:val="22"/>
        </w:rPr>
      </w:pPr>
      <w:r w:rsidRPr="00AA7C8F">
        <w:rPr>
          <w:rFonts w:ascii="Arial" w:hAnsi="Arial" w:cs="Arial"/>
          <w:sz w:val="22"/>
          <w:szCs w:val="22"/>
        </w:rPr>
        <w:t xml:space="preserve">In recent years, graduates from the school have taken employment with a number of large, multinational companies including Procter &amp; Gamble and GlaxoSmithKline. Others are employed by SMEs including Medpharm and BodycoteProva, while others enter public sector organizations including the NHS and the Laboratory of the Government Chemist. About 25% each year go on to postgraduate study, including the PGCE, leading to teaching careers. </w:t>
      </w:r>
    </w:p>
    <w:p w:rsidRPr="000765B1" w:rsidR="00A92C9B" w:rsidP="008D21F4" w:rsidRDefault="00A92C9B" w14:paraId="7D07968C" w14:textId="77777777">
      <w:pPr>
        <w:ind w:left="360"/>
        <w:rPr>
          <w:rFonts w:ascii="Arial" w:hAnsi="Arial" w:cs="Arial"/>
          <w:i/>
          <w:color w:val="FF0000"/>
          <w:sz w:val="22"/>
          <w:szCs w:val="22"/>
        </w:rPr>
      </w:pPr>
    </w:p>
    <w:p w:rsidRPr="000765B1" w:rsidR="00A92C9B" w:rsidP="008D21F4" w:rsidRDefault="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Pr="000765B1" w:rsidR="00A92C9B" w:rsidP="008D21F4" w:rsidRDefault="00A92C9B" w14:paraId="2D990C60" w14:textId="77777777">
      <w:pPr>
        <w:rPr>
          <w:rFonts w:ascii="Arial" w:hAnsi="Arial" w:cs="Arial"/>
          <w:sz w:val="22"/>
          <w:szCs w:val="22"/>
        </w:rPr>
      </w:pPr>
    </w:p>
    <w:p w:rsidRPr="000765B1" w:rsidR="00A92C9B" w:rsidP="008D21F4" w:rsidRDefault="00A92C9B" w14:paraId="637C8934" w14:textId="32515F3B">
      <w:pPr>
        <w:rPr>
          <w:rFonts w:ascii="Arial" w:hAnsi="Arial" w:cs="Arial"/>
          <w:sz w:val="22"/>
          <w:szCs w:val="22"/>
        </w:rPr>
      </w:pPr>
      <w:r w:rsidRPr="000765B1">
        <w:rPr>
          <w:rFonts w:ascii="Arial" w:hAnsi="Arial" w:cs="Arial"/>
          <w:sz w:val="22"/>
          <w:szCs w:val="22"/>
        </w:rPr>
        <w:t>Work placements are actively encouraged</w:t>
      </w:r>
      <w:r w:rsidR="009D26C8">
        <w:rPr>
          <w:rFonts w:ascii="Arial" w:hAnsi="Arial" w:cs="Arial"/>
          <w:sz w:val="22"/>
          <w:szCs w:val="22"/>
        </w:rPr>
        <w:t>;</w:t>
      </w:r>
      <w:r w:rsidRPr="000765B1">
        <w:rPr>
          <w:rFonts w:ascii="Arial" w:hAnsi="Arial" w:cs="Arial"/>
          <w:sz w:val="22"/>
          <w:szCs w:val="22"/>
        </w:rPr>
        <w:t xml:space="preserve"> although it is the responsibility of individual students to source and secure such placements</w:t>
      </w:r>
      <w:r w:rsidR="009D26C8">
        <w:rPr>
          <w:rFonts w:ascii="Arial" w:hAnsi="Arial" w:cs="Arial"/>
          <w:sz w:val="22"/>
          <w:szCs w:val="22"/>
        </w:rPr>
        <w:t>, there is support from the Careers and Employability Service as well as from individual members of staff</w:t>
      </w:r>
      <w:r w:rsidRPr="000765B1">
        <w:rPr>
          <w:rFonts w:ascii="Arial" w:hAnsi="Arial" w:cs="Arial"/>
          <w:sz w:val="22"/>
          <w:szCs w:val="22"/>
        </w:rPr>
        <w:t>.  This allows students to reflect upon their own personal experience of working in an applied setting, to focus on aspects of this experience that they can clearly relate to theoretical concepts and to evaluate the relationship between theory and practice.</w:t>
      </w:r>
    </w:p>
    <w:p w:rsidR="00A92C9B" w:rsidP="008D21F4" w:rsidRDefault="00A92C9B" w14:paraId="670B5533" w14:textId="27E7032A">
      <w:pPr>
        <w:rPr>
          <w:rFonts w:ascii="Arial" w:hAnsi="Arial" w:cs="Arial"/>
          <w:sz w:val="22"/>
          <w:szCs w:val="22"/>
        </w:rPr>
      </w:pPr>
    </w:p>
    <w:p w:rsidRPr="000765B1" w:rsidR="002A60DA" w:rsidP="008D21F4" w:rsidRDefault="002A60DA" w14:paraId="64711A27" w14:textId="77777777">
      <w:pPr>
        <w:rPr>
          <w:rFonts w:ascii="Arial" w:hAnsi="Arial" w:cs="Arial"/>
          <w:sz w:val="22"/>
          <w:szCs w:val="22"/>
        </w:rPr>
      </w:pPr>
    </w:p>
    <w:p w:rsidR="002A60DA" w:rsidP="002A60DA" w:rsidRDefault="002A60DA" w14:paraId="1D0D724F" w14:textId="77777777">
      <w:pPr>
        <w:ind w:left="360"/>
        <w:rPr>
          <w:rFonts w:ascii="Arial" w:hAnsi="Arial" w:cs="Arial"/>
          <w:b/>
          <w:sz w:val="22"/>
          <w:szCs w:val="22"/>
        </w:rPr>
      </w:pPr>
    </w:p>
    <w:p w:rsidRPr="000765B1" w:rsidR="00A92C9B" w:rsidP="008D21F4" w:rsidRDefault="00A92C9B" w14:paraId="38D077B8" w14:textId="75677557">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rsidRPr="000765B1" w:rsidR="00A92C9B" w:rsidP="008D21F4" w:rsidRDefault="00A92C9B" w14:paraId="308DA0CA" w14:textId="77777777">
      <w:pPr>
        <w:rPr>
          <w:rFonts w:ascii="Arial" w:hAnsi="Arial" w:cs="Arial"/>
          <w:i/>
          <w:color w:val="FF0000"/>
          <w:sz w:val="22"/>
          <w:szCs w:val="22"/>
        </w:rPr>
      </w:pPr>
    </w:p>
    <w:p w:rsidRPr="00AA7C8F" w:rsidR="00E64E49" w:rsidP="008D21F4" w:rsidRDefault="00E64E49" w14:paraId="42FAD8A1" w14:textId="23A8CA1B">
      <w:pPr>
        <w:rPr>
          <w:rFonts w:ascii="Arial" w:hAnsi="Arial" w:cs="Arial"/>
          <w:sz w:val="22"/>
          <w:szCs w:val="22"/>
        </w:rPr>
      </w:pPr>
      <w:r w:rsidRPr="00AA7C8F">
        <w:rPr>
          <w:rFonts w:ascii="Arial" w:hAnsi="Arial" w:cs="Arial"/>
          <w:sz w:val="22"/>
          <w:szCs w:val="22"/>
        </w:rPr>
        <w:t xml:space="preserve">Royal Society of Chemistry: </w:t>
      </w:r>
      <w:hyperlink w:history="1" r:id="rId17">
        <w:r w:rsidRPr="00AA7C8F">
          <w:rPr>
            <w:rStyle w:val="Hyperlink"/>
            <w:rFonts w:ascii="Arial" w:hAnsi="Arial" w:cs="Arial"/>
            <w:sz w:val="22"/>
            <w:szCs w:val="22"/>
          </w:rPr>
          <w:t>http://www.rsc.org/</w:t>
        </w:r>
      </w:hyperlink>
    </w:p>
    <w:p w:rsidRPr="00AA7C8F" w:rsidR="00E64E49" w:rsidP="008D21F4" w:rsidRDefault="00E64E49" w14:paraId="2C55673D" w14:textId="77777777">
      <w:pPr>
        <w:rPr>
          <w:rFonts w:ascii="Arial" w:hAnsi="Arial" w:cs="Arial"/>
          <w:sz w:val="22"/>
          <w:szCs w:val="22"/>
        </w:rPr>
      </w:pPr>
      <w:r>
        <w:rPr>
          <w:rFonts w:ascii="Arial" w:hAnsi="Arial" w:cs="Arial"/>
          <w:sz w:val="22"/>
          <w:szCs w:val="22"/>
        </w:rPr>
        <w:t xml:space="preserve">Advance HE: </w:t>
      </w:r>
      <w:hyperlink w:history="1" r:id="rId18">
        <w:r w:rsidRPr="000F16C7">
          <w:rPr>
            <w:rStyle w:val="Hyperlink"/>
            <w:rFonts w:ascii="Arial" w:hAnsi="Arial" w:cs="Arial"/>
            <w:sz w:val="22"/>
            <w:szCs w:val="22"/>
          </w:rPr>
          <w:t>https://www.advance-he.ac.uk/</w:t>
        </w:r>
      </w:hyperlink>
      <w:r>
        <w:rPr>
          <w:rFonts w:ascii="Arial" w:hAnsi="Arial" w:cs="Arial"/>
          <w:sz w:val="22"/>
          <w:szCs w:val="22"/>
        </w:rPr>
        <w:t xml:space="preserve"> </w:t>
      </w:r>
    </w:p>
    <w:p w:rsidRPr="000765B1" w:rsidR="00A92C9B" w:rsidP="008D21F4" w:rsidRDefault="00A92C9B" w14:paraId="6F1C5A55" w14:textId="77777777">
      <w:pPr>
        <w:rPr>
          <w:rFonts w:ascii="Arial" w:hAnsi="Arial" w:cs="Arial"/>
          <w:i/>
          <w:color w:val="FF0000"/>
          <w:sz w:val="22"/>
          <w:szCs w:val="22"/>
        </w:rPr>
      </w:pPr>
    </w:p>
    <w:p w:rsidRPr="000765B1" w:rsidR="00A92C9B" w:rsidP="008D21F4" w:rsidRDefault="00A92C9B" w14:paraId="2DC2675D" w14:textId="77777777">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rsidRPr="000765B1" w:rsidR="00A92C9B" w:rsidP="008D21F4" w:rsidRDefault="00A92C9B" w14:paraId="160437A0" w14:textId="77777777">
      <w:pPr>
        <w:rPr>
          <w:rFonts w:ascii="Arial" w:hAnsi="Arial" w:cs="Arial"/>
          <w:b/>
          <w:sz w:val="22"/>
          <w:szCs w:val="22"/>
        </w:rPr>
      </w:pPr>
    </w:p>
    <w:p w:rsidR="00E64E49" w:rsidP="008D21F4" w:rsidRDefault="00A92C9B" w14:paraId="712BCAD5" w14:textId="495A50DF">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E64E49" w:rsidP="008D21F4" w:rsidRDefault="00E64E49" w14:paraId="3AD45A84" w14:textId="77777777">
      <w:pPr>
        <w:spacing w:after="160"/>
        <w:rPr>
          <w:rFonts w:ascii="Arial" w:hAnsi="Arial" w:cs="Arial"/>
          <w:sz w:val="22"/>
          <w:szCs w:val="22"/>
        </w:rPr>
        <w:sectPr w:rsidR="00E64E49" w:rsidSect="003F3D57">
          <w:pgSz w:w="11906" w:h="16838" w:orient="portrait"/>
          <w:pgMar w:top="1440" w:right="1440" w:bottom="1440" w:left="1440" w:header="708" w:footer="708" w:gutter="0"/>
          <w:cols w:space="708"/>
          <w:docGrid w:linePitch="360"/>
        </w:sectPr>
      </w:pPr>
      <w:r>
        <w:rPr>
          <w:rFonts w:ascii="Arial" w:hAnsi="Arial" w:cs="Arial"/>
          <w:sz w:val="22"/>
          <w:szCs w:val="22"/>
        </w:rPr>
        <w:br w:type="page"/>
      </w:r>
    </w:p>
    <w:p w:rsidR="00A92C9B" w:rsidP="008D21F4" w:rsidRDefault="00A92C9B" w14:paraId="600C0CF7" w14:textId="6820511B">
      <w:pPr>
        <w:spacing w:after="160"/>
        <w:rPr>
          <w:rFonts w:ascii="Arial" w:hAnsi="Arial" w:cs="Arial"/>
          <w:sz w:val="22"/>
          <w:szCs w:val="22"/>
        </w:rPr>
      </w:pPr>
    </w:p>
    <w:p w:rsidR="00E64E49" w:rsidP="008D21F4" w:rsidRDefault="00E64E49" w14:paraId="0C4E9995" w14:textId="3E66951D">
      <w:pPr>
        <w:rPr>
          <w:rFonts w:ascii="Arial" w:hAnsi="Arial" w:cs="Arial"/>
          <w:sz w:val="22"/>
          <w:szCs w:val="22"/>
        </w:rPr>
      </w:pPr>
    </w:p>
    <w:tbl>
      <w:tblPr>
        <w:tblW w:w="13750" w:type="dxa"/>
        <w:tblLayout w:type="fixed"/>
        <w:tblLook w:val="04A0" w:firstRow="1" w:lastRow="0" w:firstColumn="1" w:lastColumn="0" w:noHBand="0" w:noVBand="1"/>
      </w:tblPr>
      <w:tblGrid>
        <w:gridCol w:w="533"/>
        <w:gridCol w:w="2834"/>
        <w:gridCol w:w="708"/>
        <w:gridCol w:w="567"/>
        <w:gridCol w:w="567"/>
        <w:gridCol w:w="567"/>
        <w:gridCol w:w="552"/>
        <w:gridCol w:w="15"/>
        <w:gridCol w:w="567"/>
        <w:gridCol w:w="567"/>
        <w:gridCol w:w="567"/>
        <w:gridCol w:w="548"/>
        <w:gridCol w:w="19"/>
        <w:gridCol w:w="547"/>
        <w:gridCol w:w="20"/>
        <w:gridCol w:w="569"/>
        <w:gridCol w:w="567"/>
        <w:gridCol w:w="567"/>
        <w:gridCol w:w="567"/>
        <w:gridCol w:w="567"/>
        <w:gridCol w:w="19"/>
        <w:gridCol w:w="548"/>
        <w:gridCol w:w="567"/>
        <w:gridCol w:w="601"/>
      </w:tblGrid>
      <w:tr w:rsidRPr="00E64E49" w:rsidR="00E64E49" w:rsidTr="008D21F4" w14:paraId="73BCDC42" w14:textId="77777777">
        <w:trPr>
          <w:cantSplit/>
          <w:trHeight w:val="352"/>
          <w:tblHeader/>
        </w:trPr>
        <w:tc>
          <w:tcPr>
            <w:tcW w:w="533" w:type="dxa"/>
          </w:tcPr>
          <w:p w:rsidRPr="00E64E49" w:rsidR="00E64E49" w:rsidP="008D21F4" w:rsidRDefault="00E64E49" w14:paraId="61279481" w14:textId="77777777">
            <w:pPr>
              <w:rPr>
                <w:rFonts w:ascii="Arial" w:hAnsi="Arial" w:cs="Arial"/>
                <w:b/>
                <w:sz w:val="20"/>
                <w:szCs w:val="20"/>
              </w:rPr>
            </w:pPr>
          </w:p>
        </w:tc>
        <w:tc>
          <w:tcPr>
            <w:tcW w:w="2834" w:type="dxa"/>
            <w:tcBorders>
              <w:bottom w:val="single" w:color="auto" w:sz="4" w:space="0"/>
            </w:tcBorders>
          </w:tcPr>
          <w:p w:rsidRPr="00E64E49" w:rsidR="00E64E49" w:rsidP="008D21F4" w:rsidRDefault="00E64E49" w14:paraId="46790E5A" w14:textId="77777777">
            <w:pPr>
              <w:rPr>
                <w:rFonts w:ascii="Arial" w:hAnsi="Arial" w:cs="Arial"/>
                <w:b/>
                <w:sz w:val="20"/>
                <w:szCs w:val="20"/>
              </w:rPr>
            </w:pPr>
          </w:p>
        </w:tc>
        <w:tc>
          <w:tcPr>
            <w:tcW w:w="708" w:type="dxa"/>
            <w:tcBorders>
              <w:left w:val="nil"/>
              <w:bottom w:val="single" w:color="auto" w:sz="4" w:space="0"/>
              <w:right w:val="single" w:color="auto" w:sz="4" w:space="0"/>
            </w:tcBorders>
          </w:tcPr>
          <w:p w:rsidRPr="00E64E49" w:rsidR="00E64E49" w:rsidP="008D21F4" w:rsidRDefault="00E64E49" w14:paraId="2D2870CF" w14:textId="77777777">
            <w:pPr>
              <w:rPr>
                <w:rFonts w:ascii="Arial" w:hAnsi="Arial" w:cs="Arial"/>
                <w:b/>
                <w:sz w:val="20"/>
                <w:szCs w:val="20"/>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E64E49" w:rsidR="00E64E49" w:rsidP="008D21F4" w:rsidRDefault="00E64E49" w14:paraId="037C6E13" w14:textId="77777777">
            <w:pPr>
              <w:jc w:val="center"/>
              <w:rPr>
                <w:rFonts w:ascii="Arial" w:hAnsi="Arial" w:cs="Arial"/>
                <w:b/>
                <w:sz w:val="20"/>
                <w:szCs w:val="20"/>
              </w:rPr>
            </w:pPr>
            <w:r w:rsidRPr="00E64E49">
              <w:rPr>
                <w:rFonts w:ascii="Arial" w:hAnsi="Arial" w:cs="Arial"/>
                <w:b/>
                <w:sz w:val="20"/>
                <w:szCs w:val="20"/>
              </w:rPr>
              <w:t>Level 4</w:t>
            </w:r>
          </w:p>
        </w:tc>
        <w:tc>
          <w:tcPr>
            <w:tcW w:w="2264" w:type="dxa"/>
            <w:gridSpan w:val="5"/>
            <w:tcBorders>
              <w:top w:val="single" w:color="auto" w:sz="4" w:space="0"/>
              <w:left w:val="single" w:color="auto" w:sz="4" w:space="0"/>
              <w:bottom w:val="single" w:color="auto" w:sz="4" w:space="0"/>
              <w:right w:val="single" w:color="auto" w:sz="4" w:space="0"/>
            </w:tcBorders>
            <w:shd w:val="clear" w:color="auto" w:fill="DBE5F1"/>
          </w:tcPr>
          <w:p w:rsidRPr="00E64E49" w:rsidR="00E64E49" w:rsidP="008D21F4" w:rsidRDefault="00E64E49" w14:paraId="57977D35" w14:textId="77777777">
            <w:pPr>
              <w:jc w:val="center"/>
              <w:rPr>
                <w:rFonts w:ascii="Arial" w:hAnsi="Arial" w:cs="Arial"/>
                <w:b/>
                <w:sz w:val="20"/>
                <w:szCs w:val="20"/>
              </w:rPr>
            </w:pPr>
            <w:r w:rsidRPr="00E64E49">
              <w:rPr>
                <w:rFonts w:ascii="Arial" w:hAnsi="Arial" w:cs="Arial"/>
                <w:b/>
                <w:sz w:val="20"/>
                <w:szCs w:val="20"/>
              </w:rPr>
              <w:t>Level 5</w:t>
            </w:r>
          </w:p>
        </w:tc>
        <w:tc>
          <w:tcPr>
            <w:tcW w:w="566" w:type="dxa"/>
            <w:gridSpan w:val="2"/>
            <w:tcBorders>
              <w:top w:val="single" w:color="auto" w:sz="4" w:space="0"/>
              <w:left w:val="single" w:color="auto" w:sz="4" w:space="0"/>
              <w:bottom w:val="single" w:color="auto" w:sz="4" w:space="0"/>
              <w:right w:val="single" w:color="auto" w:sz="4" w:space="0"/>
            </w:tcBorders>
            <w:shd w:val="clear" w:color="auto" w:fill="DBE5F1"/>
          </w:tcPr>
          <w:p w:rsidRPr="00E64E49" w:rsidR="00E64E49" w:rsidP="008D21F4" w:rsidRDefault="00E64E49" w14:paraId="69AB3DD5" w14:textId="77777777">
            <w:pPr>
              <w:jc w:val="center"/>
              <w:rPr>
                <w:rFonts w:ascii="Arial" w:hAnsi="Arial" w:cs="Arial"/>
                <w:b/>
                <w:sz w:val="20"/>
                <w:szCs w:val="20"/>
              </w:rPr>
            </w:pPr>
          </w:p>
        </w:tc>
        <w:tc>
          <w:tcPr>
            <w:tcW w:w="589" w:type="dxa"/>
            <w:gridSpan w:val="2"/>
            <w:tcBorders>
              <w:top w:val="single" w:color="auto" w:sz="4" w:space="0"/>
              <w:left w:val="single" w:color="auto" w:sz="4" w:space="0"/>
              <w:bottom w:val="single" w:color="auto" w:sz="4" w:space="0"/>
              <w:right w:val="single" w:color="auto" w:sz="4" w:space="0"/>
            </w:tcBorders>
            <w:shd w:val="clear" w:color="auto" w:fill="DBE5F1"/>
          </w:tcPr>
          <w:p w:rsidRPr="00E64E49" w:rsidR="00E64E49" w:rsidP="008D21F4" w:rsidRDefault="00E64E49" w14:paraId="696FFD93" w14:textId="77777777">
            <w:pPr>
              <w:jc w:val="center"/>
              <w:rPr>
                <w:rFonts w:ascii="Arial" w:hAnsi="Arial" w:cs="Arial"/>
                <w:b/>
                <w:sz w:val="20"/>
                <w:szCs w:val="20"/>
              </w:rPr>
            </w:pPr>
          </w:p>
        </w:tc>
        <w:tc>
          <w:tcPr>
            <w:tcW w:w="2287" w:type="dxa"/>
            <w:gridSpan w:val="5"/>
            <w:tcBorders>
              <w:top w:val="single" w:color="auto" w:sz="4" w:space="0"/>
              <w:left w:val="single" w:color="auto" w:sz="4" w:space="0"/>
              <w:bottom w:val="single" w:color="auto" w:sz="4" w:space="0"/>
              <w:right w:val="single" w:color="auto" w:sz="4" w:space="0"/>
            </w:tcBorders>
            <w:shd w:val="clear" w:color="auto" w:fill="DBE5F1"/>
          </w:tcPr>
          <w:p w:rsidRPr="00E64E49" w:rsidR="00E64E49" w:rsidP="008D21F4" w:rsidRDefault="00E64E49" w14:paraId="085FF182" w14:textId="77777777">
            <w:pPr>
              <w:jc w:val="center"/>
              <w:rPr>
                <w:rFonts w:ascii="Arial" w:hAnsi="Arial" w:cs="Arial"/>
                <w:b/>
                <w:sz w:val="20"/>
                <w:szCs w:val="20"/>
              </w:rPr>
            </w:pPr>
            <w:r w:rsidRPr="00E64E49">
              <w:rPr>
                <w:rFonts w:ascii="Arial" w:hAnsi="Arial" w:cs="Arial"/>
                <w:b/>
                <w:sz w:val="20"/>
                <w:szCs w:val="20"/>
              </w:rPr>
              <w:t>Level 6</w:t>
            </w:r>
          </w:p>
        </w:tc>
        <w:tc>
          <w:tcPr>
            <w:tcW w:w="1716" w:type="dxa"/>
            <w:gridSpan w:val="3"/>
            <w:tcBorders>
              <w:top w:val="single" w:color="auto" w:sz="4" w:space="0"/>
              <w:left w:val="single" w:color="auto" w:sz="4" w:space="0"/>
              <w:bottom w:val="single" w:color="auto" w:sz="4" w:space="0"/>
              <w:right w:val="single" w:color="auto" w:sz="4" w:space="0"/>
            </w:tcBorders>
            <w:shd w:val="clear" w:color="auto" w:fill="DBE5F1"/>
          </w:tcPr>
          <w:p w:rsidRPr="00E64E49" w:rsidR="00E64E49" w:rsidP="008D21F4" w:rsidRDefault="00E64E49" w14:paraId="63C0BA6D" w14:textId="77777777">
            <w:pPr>
              <w:jc w:val="center"/>
              <w:rPr>
                <w:rFonts w:ascii="Arial" w:hAnsi="Arial" w:cs="Arial"/>
                <w:b/>
                <w:sz w:val="20"/>
                <w:szCs w:val="20"/>
              </w:rPr>
            </w:pPr>
            <w:r w:rsidRPr="00E64E49">
              <w:rPr>
                <w:rFonts w:ascii="Arial" w:hAnsi="Arial" w:cs="Arial"/>
                <w:b/>
                <w:sz w:val="20"/>
                <w:szCs w:val="20"/>
              </w:rPr>
              <w:t>Level 7</w:t>
            </w:r>
          </w:p>
        </w:tc>
      </w:tr>
      <w:tr w:rsidRPr="00E64E49" w:rsidR="00E64E49" w:rsidTr="008D21F4" w14:paraId="10FE0114" w14:textId="77777777">
        <w:trPr>
          <w:cantSplit/>
          <w:trHeight w:val="1278"/>
          <w:tblHeader/>
        </w:trPr>
        <w:tc>
          <w:tcPr>
            <w:tcW w:w="533" w:type="dxa"/>
            <w:tcBorders>
              <w:bottom w:val="single" w:color="auto" w:sz="4" w:space="0"/>
              <w:right w:val="single" w:color="auto" w:sz="4" w:space="0"/>
            </w:tcBorders>
          </w:tcPr>
          <w:p w:rsidRPr="00E64E49" w:rsidR="00E64E49" w:rsidP="008D21F4" w:rsidRDefault="00E64E49" w14:paraId="2F5AC910" w14:textId="77777777">
            <w:pPr>
              <w:rPr>
                <w:rFonts w:ascii="Arial" w:hAnsi="Arial" w:cs="Arial"/>
                <w:b/>
                <w:sz w:val="20"/>
                <w:szCs w:val="20"/>
              </w:rPr>
            </w:pPr>
          </w:p>
        </w:tc>
        <w:tc>
          <w:tcPr>
            <w:tcW w:w="2834" w:type="dxa"/>
            <w:tcBorders>
              <w:top w:val="single" w:color="auto" w:sz="4" w:space="0"/>
              <w:left w:val="single" w:color="auto" w:sz="4" w:space="0"/>
              <w:bottom w:val="single" w:color="auto" w:sz="4" w:space="0"/>
              <w:right w:val="single" w:color="auto" w:sz="4" w:space="0"/>
            </w:tcBorders>
            <w:shd w:val="clear" w:color="auto" w:fill="DBE5F1"/>
            <w:vAlign w:val="center"/>
          </w:tcPr>
          <w:p w:rsidRPr="00E64E49" w:rsidR="00E64E49" w:rsidP="008D21F4" w:rsidRDefault="00E64E49" w14:paraId="48E032AB" w14:textId="77777777">
            <w:pPr>
              <w:rPr>
                <w:rFonts w:ascii="Arial" w:hAnsi="Arial" w:cs="Arial"/>
                <w:b/>
                <w:sz w:val="20"/>
                <w:szCs w:val="20"/>
              </w:rPr>
            </w:pPr>
            <w:r w:rsidRPr="00E64E49">
              <w:rPr>
                <w:rFonts w:ascii="Arial" w:hAnsi="Arial" w:cs="Arial"/>
                <w:b/>
                <w:sz w:val="20"/>
                <w:szCs w:val="20"/>
              </w:rPr>
              <w:t>Module Code</w:t>
            </w:r>
          </w:p>
        </w:tc>
        <w:tc>
          <w:tcPr>
            <w:tcW w:w="708" w:type="dxa"/>
            <w:tcBorders>
              <w:top w:val="single" w:color="auto" w:sz="4" w:space="0"/>
              <w:left w:val="single" w:color="auto" w:sz="4" w:space="0"/>
              <w:bottom w:val="single" w:color="auto" w:sz="4" w:space="0"/>
              <w:right w:val="single" w:color="auto" w:sz="4" w:space="0"/>
            </w:tcBorders>
          </w:tcPr>
          <w:p w:rsidRPr="00E64E49" w:rsidR="00E64E49" w:rsidP="008D21F4" w:rsidRDefault="00E64E49" w14:paraId="5C04AB60" w14:textId="77777777">
            <w:pPr>
              <w:rPr>
                <w:rFonts w:ascii="Arial" w:hAnsi="Arial" w:cs="Arial"/>
                <w:b/>
                <w:sz w:val="20"/>
                <w:szCs w:val="20"/>
              </w:rPr>
            </w:pPr>
          </w:p>
        </w:tc>
        <w:tc>
          <w:tcPr>
            <w:tcW w:w="567"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3A2F793D" w14:textId="77777777">
            <w:pPr>
              <w:ind w:left="113" w:right="113"/>
              <w:rPr>
                <w:rFonts w:ascii="Arial" w:hAnsi="Arial" w:cs="Arial"/>
                <w:b/>
                <w:sz w:val="20"/>
                <w:szCs w:val="20"/>
              </w:rPr>
            </w:pPr>
            <w:r w:rsidRPr="00E64E49">
              <w:rPr>
                <w:rFonts w:ascii="Arial" w:hAnsi="Arial" w:cs="Arial"/>
                <w:b/>
                <w:sz w:val="20"/>
                <w:szCs w:val="20"/>
              </w:rPr>
              <w:t>CH4001</w:t>
            </w:r>
          </w:p>
        </w:tc>
        <w:tc>
          <w:tcPr>
            <w:tcW w:w="567" w:type="dxa"/>
            <w:tcBorders>
              <w:top w:val="single" w:color="auto" w:sz="4" w:space="0"/>
              <w:left w:val="single" w:color="auto" w:sz="4" w:space="0"/>
              <w:bottom w:val="single" w:color="auto" w:sz="4" w:space="0"/>
              <w:right w:val="single" w:color="auto" w:sz="4" w:space="0"/>
            </w:tcBorders>
            <w:shd w:val="clear" w:color="auto" w:fill="FFFFFF"/>
            <w:textDirection w:val="btLr"/>
          </w:tcPr>
          <w:p w:rsidRPr="00E64E49" w:rsidR="00E64E49" w:rsidP="008D21F4" w:rsidRDefault="00E64E49" w14:paraId="4A4ADA33" w14:textId="77777777">
            <w:pPr>
              <w:ind w:left="113" w:right="113"/>
              <w:rPr>
                <w:rFonts w:ascii="Arial" w:hAnsi="Arial" w:cs="Arial"/>
                <w:b/>
                <w:sz w:val="20"/>
                <w:szCs w:val="20"/>
              </w:rPr>
            </w:pPr>
            <w:r w:rsidRPr="00E64E49">
              <w:rPr>
                <w:rFonts w:ascii="Arial" w:hAnsi="Arial" w:cs="Arial"/>
                <w:b/>
                <w:sz w:val="20"/>
                <w:szCs w:val="20"/>
              </w:rPr>
              <w:t>CH4002</w:t>
            </w:r>
          </w:p>
        </w:tc>
        <w:tc>
          <w:tcPr>
            <w:tcW w:w="567"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34A1A37B" w14:textId="77777777">
            <w:pPr>
              <w:ind w:left="113" w:right="113"/>
              <w:rPr>
                <w:rFonts w:ascii="Arial" w:hAnsi="Arial" w:cs="Arial"/>
                <w:b/>
                <w:sz w:val="20"/>
                <w:szCs w:val="20"/>
              </w:rPr>
            </w:pPr>
            <w:r w:rsidRPr="00E64E49">
              <w:rPr>
                <w:rFonts w:ascii="Arial" w:hAnsi="Arial" w:cs="Arial"/>
                <w:b/>
                <w:sz w:val="20"/>
                <w:szCs w:val="20"/>
              </w:rPr>
              <w:t>CH4003</w:t>
            </w:r>
          </w:p>
        </w:tc>
        <w:tc>
          <w:tcPr>
            <w:tcW w:w="567" w:type="dxa"/>
            <w:gridSpan w:val="2"/>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38096E11" w14:textId="77777777">
            <w:pPr>
              <w:ind w:left="113" w:right="113"/>
              <w:rPr>
                <w:rFonts w:ascii="Arial" w:hAnsi="Arial" w:cs="Arial"/>
                <w:b/>
                <w:sz w:val="20"/>
                <w:szCs w:val="20"/>
              </w:rPr>
            </w:pPr>
            <w:r w:rsidRPr="00E64E49">
              <w:rPr>
                <w:rFonts w:ascii="Arial" w:hAnsi="Arial" w:cs="Arial"/>
                <w:b/>
                <w:sz w:val="20"/>
                <w:szCs w:val="20"/>
              </w:rPr>
              <w:t>CH4004</w:t>
            </w:r>
          </w:p>
        </w:tc>
        <w:tc>
          <w:tcPr>
            <w:tcW w:w="567"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5CD0477C" w14:textId="77777777">
            <w:pPr>
              <w:ind w:left="113" w:right="113"/>
              <w:rPr>
                <w:rFonts w:ascii="Arial" w:hAnsi="Arial" w:cs="Arial"/>
                <w:b/>
                <w:sz w:val="20"/>
                <w:szCs w:val="20"/>
              </w:rPr>
            </w:pPr>
            <w:r w:rsidRPr="00E64E49">
              <w:rPr>
                <w:rFonts w:ascii="Arial" w:hAnsi="Arial" w:cs="Arial"/>
                <w:b/>
                <w:sz w:val="20"/>
                <w:szCs w:val="20"/>
              </w:rPr>
              <w:t>CH5001</w:t>
            </w:r>
          </w:p>
        </w:tc>
        <w:tc>
          <w:tcPr>
            <w:tcW w:w="567"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3D533A90" w14:textId="77777777">
            <w:pPr>
              <w:ind w:left="113" w:right="113"/>
              <w:rPr>
                <w:rFonts w:ascii="Arial" w:hAnsi="Arial" w:cs="Arial"/>
                <w:b/>
                <w:sz w:val="20"/>
                <w:szCs w:val="20"/>
              </w:rPr>
            </w:pPr>
            <w:r w:rsidRPr="00E64E49">
              <w:rPr>
                <w:rFonts w:ascii="Arial" w:hAnsi="Arial" w:cs="Arial"/>
                <w:b/>
                <w:sz w:val="20"/>
                <w:szCs w:val="20"/>
              </w:rPr>
              <w:t>CH5002</w:t>
            </w:r>
          </w:p>
        </w:tc>
        <w:tc>
          <w:tcPr>
            <w:tcW w:w="567"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3CFA69F9" w14:textId="77777777">
            <w:pPr>
              <w:ind w:left="113" w:right="113"/>
              <w:rPr>
                <w:rFonts w:ascii="Arial" w:hAnsi="Arial" w:cs="Arial"/>
                <w:b/>
                <w:sz w:val="20"/>
                <w:szCs w:val="20"/>
              </w:rPr>
            </w:pPr>
            <w:r w:rsidRPr="00E64E49">
              <w:rPr>
                <w:rFonts w:ascii="Arial" w:hAnsi="Arial" w:cs="Arial"/>
                <w:b/>
                <w:sz w:val="20"/>
                <w:szCs w:val="20"/>
              </w:rPr>
              <w:t>CH5003</w:t>
            </w:r>
          </w:p>
        </w:tc>
        <w:tc>
          <w:tcPr>
            <w:tcW w:w="567" w:type="dxa"/>
            <w:gridSpan w:val="2"/>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6DC0501E" w14:textId="77777777">
            <w:pPr>
              <w:ind w:left="113" w:right="113"/>
              <w:rPr>
                <w:rFonts w:ascii="Arial" w:hAnsi="Arial" w:cs="Arial"/>
                <w:b/>
                <w:sz w:val="20"/>
                <w:szCs w:val="20"/>
              </w:rPr>
            </w:pPr>
            <w:r w:rsidRPr="00E64E49">
              <w:rPr>
                <w:rFonts w:ascii="Arial" w:hAnsi="Arial" w:cs="Arial"/>
                <w:b/>
                <w:sz w:val="20"/>
                <w:szCs w:val="20"/>
              </w:rPr>
              <w:t>CH5004</w:t>
            </w:r>
          </w:p>
        </w:tc>
        <w:tc>
          <w:tcPr>
            <w:tcW w:w="567" w:type="dxa"/>
            <w:gridSpan w:val="2"/>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05CE86DD" w14:textId="77777777">
            <w:pPr>
              <w:ind w:left="113" w:right="113"/>
              <w:rPr>
                <w:rFonts w:ascii="Arial" w:hAnsi="Arial" w:cs="Arial"/>
                <w:b/>
                <w:sz w:val="20"/>
                <w:szCs w:val="20"/>
              </w:rPr>
            </w:pPr>
            <w:r w:rsidRPr="00E64E49">
              <w:rPr>
                <w:rFonts w:ascii="Arial" w:hAnsi="Arial" w:cs="Arial"/>
                <w:b/>
                <w:sz w:val="20"/>
                <w:szCs w:val="20"/>
              </w:rPr>
              <w:t>CH6001</w:t>
            </w:r>
          </w:p>
        </w:tc>
        <w:tc>
          <w:tcPr>
            <w:tcW w:w="569"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5F18786B" w14:textId="77777777">
            <w:pPr>
              <w:ind w:left="113" w:right="113"/>
              <w:rPr>
                <w:rFonts w:ascii="Arial" w:hAnsi="Arial" w:cs="Arial"/>
                <w:b/>
                <w:sz w:val="20"/>
                <w:szCs w:val="20"/>
              </w:rPr>
            </w:pPr>
            <w:r w:rsidRPr="00E64E49">
              <w:rPr>
                <w:rFonts w:ascii="Arial" w:hAnsi="Arial" w:cs="Arial"/>
                <w:b/>
                <w:sz w:val="20"/>
                <w:szCs w:val="20"/>
              </w:rPr>
              <w:t>CH6004</w:t>
            </w:r>
          </w:p>
        </w:tc>
        <w:tc>
          <w:tcPr>
            <w:tcW w:w="567"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48D07A2F" w14:textId="514D98CB">
            <w:pPr>
              <w:ind w:left="113" w:right="113"/>
              <w:rPr>
                <w:rFonts w:ascii="Arial" w:hAnsi="Arial" w:cs="Arial"/>
                <w:b/>
                <w:sz w:val="20"/>
                <w:szCs w:val="20"/>
              </w:rPr>
            </w:pPr>
            <w:r w:rsidRPr="00E64E49">
              <w:rPr>
                <w:rFonts w:ascii="Arial" w:hAnsi="Arial" w:cs="Arial"/>
                <w:b/>
                <w:sz w:val="20"/>
                <w:szCs w:val="20"/>
              </w:rPr>
              <w:t>CH60</w:t>
            </w:r>
            <w:r w:rsidR="00BB5BDC">
              <w:rPr>
                <w:rFonts w:ascii="Arial" w:hAnsi="Arial" w:cs="Arial"/>
                <w:b/>
                <w:sz w:val="20"/>
                <w:szCs w:val="20"/>
              </w:rPr>
              <w:t>16</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tcPr>
          <w:p w:rsidRPr="00E64E49" w:rsidR="00E64E49" w:rsidP="008D21F4" w:rsidRDefault="00E64E49" w14:paraId="00EC4AB3" w14:textId="77777777">
            <w:pPr>
              <w:ind w:left="113" w:right="113"/>
              <w:rPr>
                <w:rFonts w:ascii="Arial" w:hAnsi="Arial" w:cs="Arial"/>
                <w:b/>
                <w:sz w:val="20"/>
                <w:szCs w:val="20"/>
              </w:rPr>
            </w:pPr>
            <w:r w:rsidRPr="00E64E49">
              <w:rPr>
                <w:rFonts w:ascii="Arial" w:hAnsi="Arial" w:cs="Arial"/>
                <w:b/>
                <w:sz w:val="20"/>
                <w:szCs w:val="20"/>
              </w:rPr>
              <w:t>CH6007</w:t>
            </w:r>
          </w:p>
        </w:tc>
        <w:tc>
          <w:tcPr>
            <w:tcW w:w="567"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03FA5E8B" w14:textId="77777777">
            <w:pPr>
              <w:ind w:left="113" w:right="113"/>
              <w:rPr>
                <w:rFonts w:ascii="Arial" w:hAnsi="Arial" w:cs="Arial"/>
                <w:b/>
                <w:sz w:val="20"/>
                <w:szCs w:val="20"/>
              </w:rPr>
            </w:pPr>
            <w:r w:rsidRPr="00E64E49">
              <w:rPr>
                <w:rFonts w:ascii="Arial" w:hAnsi="Arial" w:cs="Arial"/>
                <w:b/>
                <w:sz w:val="20"/>
                <w:szCs w:val="20"/>
              </w:rPr>
              <w:t>CH6008</w:t>
            </w:r>
          </w:p>
        </w:tc>
        <w:tc>
          <w:tcPr>
            <w:tcW w:w="567" w:type="dxa"/>
            <w:tcBorders>
              <w:top w:val="single" w:color="auto" w:sz="4" w:space="0"/>
              <w:left w:val="single" w:color="auto" w:sz="4" w:space="0"/>
              <w:bottom w:val="single" w:color="auto" w:sz="4" w:space="0"/>
              <w:right w:val="single" w:color="auto" w:sz="4" w:space="0"/>
            </w:tcBorders>
            <w:shd w:val="clear" w:color="auto" w:fill="auto"/>
            <w:textDirection w:val="btLr"/>
          </w:tcPr>
          <w:p w:rsidRPr="00E64E49" w:rsidR="00E64E49" w:rsidP="008D21F4" w:rsidRDefault="00E64E49" w14:paraId="37099FBD" w14:textId="77777777">
            <w:pPr>
              <w:ind w:left="113" w:right="113"/>
              <w:rPr>
                <w:rFonts w:ascii="Arial" w:hAnsi="Arial" w:cs="Arial"/>
                <w:b/>
                <w:sz w:val="20"/>
                <w:szCs w:val="20"/>
              </w:rPr>
            </w:pPr>
            <w:r w:rsidRPr="00E64E49">
              <w:rPr>
                <w:rFonts w:ascii="Arial" w:hAnsi="Arial" w:cs="Arial"/>
                <w:b/>
                <w:sz w:val="20"/>
                <w:szCs w:val="20"/>
              </w:rPr>
              <w:t>CH6013</w:t>
            </w:r>
          </w:p>
        </w:tc>
        <w:tc>
          <w:tcPr>
            <w:tcW w:w="567" w:type="dxa"/>
            <w:gridSpan w:val="2"/>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0741DF34" w14:textId="77777777">
            <w:pPr>
              <w:ind w:left="113" w:right="113"/>
              <w:rPr>
                <w:rFonts w:ascii="Arial" w:hAnsi="Arial" w:cs="Arial"/>
                <w:b/>
                <w:sz w:val="20"/>
                <w:szCs w:val="20"/>
              </w:rPr>
            </w:pPr>
            <w:r w:rsidRPr="00E64E49">
              <w:rPr>
                <w:rFonts w:ascii="Arial" w:hAnsi="Arial" w:cs="Arial"/>
                <w:b/>
                <w:sz w:val="20"/>
                <w:szCs w:val="20"/>
              </w:rPr>
              <w:t>CH7001</w:t>
            </w:r>
          </w:p>
        </w:tc>
        <w:tc>
          <w:tcPr>
            <w:tcW w:w="567"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051C7156" w14:textId="77777777">
            <w:pPr>
              <w:ind w:left="113" w:right="113"/>
              <w:rPr>
                <w:rFonts w:ascii="Arial" w:hAnsi="Arial" w:cs="Arial"/>
                <w:b/>
                <w:sz w:val="20"/>
                <w:szCs w:val="20"/>
              </w:rPr>
            </w:pPr>
            <w:r w:rsidRPr="00E64E49">
              <w:rPr>
                <w:rFonts w:ascii="Arial" w:hAnsi="Arial" w:cs="Arial"/>
                <w:b/>
                <w:sz w:val="20"/>
                <w:szCs w:val="20"/>
              </w:rPr>
              <w:t>CH7070</w:t>
            </w:r>
          </w:p>
        </w:tc>
        <w:tc>
          <w:tcPr>
            <w:tcW w:w="601" w:type="dxa"/>
            <w:tcBorders>
              <w:top w:val="single" w:color="auto" w:sz="4" w:space="0"/>
              <w:left w:val="single" w:color="auto" w:sz="4" w:space="0"/>
              <w:bottom w:val="single" w:color="auto" w:sz="4" w:space="0"/>
              <w:right w:val="single" w:color="auto" w:sz="4" w:space="0"/>
            </w:tcBorders>
            <w:textDirection w:val="btLr"/>
          </w:tcPr>
          <w:p w:rsidRPr="00E64E49" w:rsidR="00E64E49" w:rsidP="008D21F4" w:rsidRDefault="00E64E49" w14:paraId="2F34A07F" w14:textId="7A1ADB9D">
            <w:pPr>
              <w:ind w:left="113" w:right="113"/>
              <w:rPr>
                <w:rFonts w:ascii="Arial" w:hAnsi="Arial" w:cs="Arial"/>
                <w:b/>
                <w:sz w:val="20"/>
                <w:szCs w:val="20"/>
              </w:rPr>
            </w:pPr>
            <w:r w:rsidRPr="00E64E49">
              <w:rPr>
                <w:rFonts w:ascii="Arial" w:hAnsi="Arial" w:cs="Arial"/>
                <w:b/>
                <w:sz w:val="20"/>
                <w:szCs w:val="20"/>
              </w:rPr>
              <w:t>CH7</w:t>
            </w:r>
            <w:r w:rsidR="00BB5BDC">
              <w:rPr>
                <w:rFonts w:ascii="Arial" w:hAnsi="Arial" w:cs="Arial"/>
                <w:b/>
                <w:sz w:val="20"/>
                <w:szCs w:val="20"/>
              </w:rPr>
              <w:t>160</w:t>
            </w:r>
          </w:p>
        </w:tc>
      </w:tr>
      <w:tr w:rsidRPr="00E64E49" w:rsidR="00E64E49" w:rsidTr="008D21F4" w14:paraId="45B9E284" w14:textId="77777777">
        <w:tc>
          <w:tcPr>
            <w:tcW w:w="533" w:type="dxa"/>
            <w:vMerge w:val="restart"/>
            <w:tcBorders>
              <w:top w:val="single" w:color="auto" w:sz="4" w:space="0"/>
              <w:left w:val="single" w:color="auto" w:sz="4" w:space="0"/>
              <w:right w:val="single" w:color="auto" w:sz="4" w:space="0"/>
            </w:tcBorders>
            <w:shd w:val="clear" w:color="auto" w:fill="DBE5F1"/>
            <w:textDirection w:val="btLr"/>
            <w:vAlign w:val="center"/>
          </w:tcPr>
          <w:p w:rsidRPr="00E64E49" w:rsidR="00E64E49" w:rsidP="008D21F4" w:rsidRDefault="00E64E49" w14:paraId="7B7C270A" w14:textId="77777777">
            <w:pPr>
              <w:ind w:left="113" w:right="113"/>
              <w:jc w:val="center"/>
              <w:rPr>
                <w:rFonts w:ascii="Arial" w:hAnsi="Arial" w:cs="Arial"/>
                <w:sz w:val="20"/>
                <w:szCs w:val="20"/>
              </w:rPr>
            </w:pPr>
            <w:r w:rsidRPr="00E64E49">
              <w:rPr>
                <w:rFonts w:ascii="Arial" w:hAnsi="Arial" w:cs="Arial"/>
                <w:b/>
                <w:sz w:val="20"/>
                <w:szCs w:val="20"/>
              </w:rPr>
              <w:t>Programme Learning Outcomes</w:t>
            </w:r>
          </w:p>
        </w:tc>
        <w:tc>
          <w:tcPr>
            <w:tcW w:w="2834" w:type="dxa"/>
            <w:vMerge w:val="restart"/>
            <w:tcBorders>
              <w:top w:val="single" w:color="auto" w:sz="4" w:space="0"/>
              <w:left w:val="single" w:color="auto" w:sz="4" w:space="0"/>
              <w:right w:val="single" w:color="auto" w:sz="4" w:space="0"/>
            </w:tcBorders>
          </w:tcPr>
          <w:p w:rsidRPr="00E64E49" w:rsidR="00E64E49" w:rsidP="008D21F4" w:rsidRDefault="00E64E49" w14:paraId="64F2B579" w14:textId="77777777">
            <w:pPr>
              <w:rPr>
                <w:rFonts w:ascii="Arial" w:hAnsi="Arial" w:cs="Arial"/>
                <w:b/>
                <w:sz w:val="20"/>
                <w:szCs w:val="20"/>
              </w:rPr>
            </w:pPr>
            <w:r w:rsidRPr="00E64E49">
              <w:rPr>
                <w:rFonts w:ascii="Arial" w:hAnsi="Arial" w:cs="Arial"/>
                <w:b/>
                <w:sz w:val="20"/>
                <w:szCs w:val="20"/>
              </w:rPr>
              <w:t>Knowledge &amp; Understanding</w:t>
            </w:r>
          </w:p>
        </w:tc>
        <w:tc>
          <w:tcPr>
            <w:tcW w:w="708" w:type="dxa"/>
            <w:tcBorders>
              <w:top w:val="single" w:color="auto" w:sz="4" w:space="0"/>
              <w:left w:val="single" w:color="auto" w:sz="4" w:space="0"/>
              <w:bottom w:val="single" w:color="auto" w:sz="4" w:space="0"/>
              <w:right w:val="single" w:color="auto" w:sz="4" w:space="0"/>
            </w:tcBorders>
          </w:tcPr>
          <w:p w:rsidRPr="00E64E49" w:rsidR="00E64E49" w:rsidP="008D21F4" w:rsidRDefault="00E64E49" w14:paraId="4E28D320" w14:textId="77777777">
            <w:pPr>
              <w:rPr>
                <w:rFonts w:ascii="Arial" w:hAnsi="Arial" w:cs="Arial"/>
                <w:sz w:val="20"/>
                <w:szCs w:val="20"/>
              </w:rPr>
            </w:pPr>
            <w:r w:rsidRPr="00E64E49">
              <w:rPr>
                <w:rFonts w:ascii="Arial" w:hAnsi="Arial" w:cs="Arial"/>
                <w:sz w:val="20"/>
                <w:szCs w:val="20"/>
              </w:rPr>
              <w:t>A1</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0F38493F" w14:textId="2FC0174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E64E49" w:rsidP="008D21F4" w:rsidRDefault="008D21F4" w14:paraId="7D5EA876" w14:textId="6910D91D">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3371A803" w14:textId="565A9B56">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E64E49" w:rsidP="008D21F4" w:rsidRDefault="00E64E49" w14:paraId="2A47395B"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09702FBA" w14:textId="1B861941">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2FE3B9FA" w14:textId="0A5476B0">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4E6289A1" w14:textId="45BAA1BE">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E64E49" w:rsidP="008D21F4" w:rsidRDefault="00E64E49" w14:paraId="3546CF37"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E64E49" w:rsidP="008D21F4" w:rsidRDefault="008D21F4" w14:paraId="78882FC4" w14:textId="447FAEE9">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1B9D7AA6" w14:textId="7238825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0377034E" w14:textId="37A5130C">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E64E49" w:rsidP="008D21F4" w:rsidRDefault="008D21F4" w14:paraId="07C68861" w14:textId="57B0BA94">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E64E49" w14:paraId="666A97D3"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E64E49" w:rsidP="008D21F4" w:rsidRDefault="008D21F4" w14:paraId="224F6866" w14:textId="458543C1">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E64E49" w:rsidP="008D21F4" w:rsidRDefault="008D21F4" w14:paraId="5B64D65D" w14:textId="349444D1">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4680884C" w14:textId="04014AB2">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E64E49" w:rsidP="008D21F4" w:rsidRDefault="005D303B" w14:paraId="4BF9B5A2" w14:textId="3FD097AE">
            <w:pPr>
              <w:rPr>
                <w:rFonts w:ascii="Arial" w:hAnsi="Arial" w:cs="Arial"/>
                <w:sz w:val="20"/>
                <w:szCs w:val="20"/>
              </w:rPr>
            </w:pPr>
            <w:r>
              <w:rPr>
                <w:rFonts w:ascii="Arial" w:hAnsi="Arial" w:cs="Arial"/>
                <w:sz w:val="20"/>
                <w:szCs w:val="20"/>
              </w:rPr>
              <w:t>Y</w:t>
            </w:r>
          </w:p>
        </w:tc>
      </w:tr>
      <w:tr w:rsidRPr="00E64E49" w:rsidR="00E64E49" w:rsidTr="008D21F4" w14:paraId="5E299090" w14:textId="77777777">
        <w:tc>
          <w:tcPr>
            <w:tcW w:w="533" w:type="dxa"/>
            <w:vMerge/>
            <w:tcBorders>
              <w:left w:val="single" w:color="auto" w:sz="4" w:space="0"/>
              <w:right w:val="single" w:color="auto" w:sz="4" w:space="0"/>
            </w:tcBorders>
            <w:shd w:val="clear" w:color="auto" w:fill="DBE5F1"/>
          </w:tcPr>
          <w:p w:rsidRPr="00E64E49" w:rsidR="00E64E49" w:rsidP="008D21F4" w:rsidRDefault="00E64E49" w14:paraId="4A76C826" w14:textId="77777777">
            <w:pPr>
              <w:rPr>
                <w:rFonts w:ascii="Arial" w:hAnsi="Arial" w:cs="Arial"/>
                <w:b/>
                <w:sz w:val="20"/>
                <w:szCs w:val="20"/>
              </w:rPr>
            </w:pPr>
          </w:p>
        </w:tc>
        <w:tc>
          <w:tcPr>
            <w:tcW w:w="2834" w:type="dxa"/>
            <w:vMerge/>
            <w:tcBorders>
              <w:left w:val="single" w:color="auto" w:sz="4" w:space="0"/>
              <w:right w:val="single" w:color="auto" w:sz="4" w:space="0"/>
            </w:tcBorders>
          </w:tcPr>
          <w:p w:rsidRPr="00E64E49" w:rsidR="00E64E49" w:rsidP="008D21F4" w:rsidRDefault="00E64E49" w14:paraId="49E92B2D"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E64E49" w:rsidP="008D21F4" w:rsidRDefault="00E64E49" w14:paraId="112A413B" w14:textId="7FF11503">
            <w:pPr>
              <w:rPr>
                <w:rFonts w:ascii="Arial" w:hAnsi="Arial" w:cs="Arial"/>
                <w:sz w:val="20"/>
                <w:szCs w:val="20"/>
              </w:rPr>
            </w:pPr>
            <w:r w:rsidRPr="00E64E49">
              <w:rPr>
                <w:rFonts w:ascii="Arial" w:hAnsi="Arial" w:cs="Arial"/>
                <w:sz w:val="20"/>
                <w:szCs w:val="20"/>
              </w:rPr>
              <w:t>A</w:t>
            </w:r>
            <w:r w:rsidR="009C0046">
              <w:rPr>
                <w:rFonts w:ascii="Arial" w:hAnsi="Arial" w:cs="Arial"/>
                <w:sz w:val="20"/>
                <w:szCs w:val="20"/>
              </w:rPr>
              <w:t>2</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E64E49" w14:paraId="1D152CC8"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E64E49" w:rsidP="008D21F4" w:rsidRDefault="008D21F4" w14:paraId="5063BEE9" w14:textId="6D197F2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1D9FCAB6" w14:textId="7D603413">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E64E49" w:rsidP="008D21F4" w:rsidRDefault="00E64E49" w14:paraId="16306855"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E64E49" w14:paraId="5A1F51E7"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7E9600A0" w14:textId="0D712113">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E64E49" w14:paraId="5BA3080A"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E64E49" w:rsidP="008D21F4" w:rsidRDefault="008D21F4" w14:paraId="187842AC" w14:textId="6F32317F">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E64E49" w:rsidP="008D21F4" w:rsidRDefault="008D21F4" w14:paraId="58A28E8F" w14:textId="203216FF">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6F43E820" w14:textId="38981E4B">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1B2D0E36" w14:textId="229FAB65">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E64E49" w:rsidP="008D21F4" w:rsidRDefault="00E64E49" w14:paraId="2A86E763" w14:textId="32A1B250">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14679C88" w14:textId="3E6A6372">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E64E49" w:rsidP="008D21F4" w:rsidRDefault="00E64E49" w14:paraId="65ECBF88"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E64E49" w:rsidP="008D21F4" w:rsidRDefault="008D21F4" w14:paraId="467CB21A" w14:textId="4E5A30F1">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E64E49" w:rsidP="008D21F4" w:rsidRDefault="008D21F4" w14:paraId="38C9664A" w14:textId="2CA0E40D">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E64E49" w:rsidP="008D21F4" w:rsidRDefault="005D303B" w14:paraId="2165EC5E" w14:textId="0223F217">
            <w:pPr>
              <w:rPr>
                <w:rFonts w:ascii="Arial" w:hAnsi="Arial" w:cs="Arial"/>
                <w:sz w:val="20"/>
                <w:szCs w:val="20"/>
              </w:rPr>
            </w:pPr>
            <w:r>
              <w:rPr>
                <w:rFonts w:ascii="Arial" w:hAnsi="Arial" w:cs="Arial"/>
                <w:sz w:val="20"/>
                <w:szCs w:val="20"/>
              </w:rPr>
              <w:t>Y</w:t>
            </w:r>
          </w:p>
        </w:tc>
      </w:tr>
      <w:tr w:rsidRPr="00E64E49" w:rsidR="009C0046" w:rsidTr="008D21F4" w14:paraId="1D649F85"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08074C11" w14:textId="77777777">
            <w:pPr>
              <w:rPr>
                <w:rFonts w:ascii="Arial" w:hAnsi="Arial" w:cs="Arial"/>
                <w:b/>
                <w:sz w:val="20"/>
                <w:szCs w:val="20"/>
              </w:rPr>
            </w:pPr>
          </w:p>
        </w:tc>
        <w:tc>
          <w:tcPr>
            <w:tcW w:w="2834" w:type="dxa"/>
            <w:vMerge/>
            <w:tcBorders>
              <w:left w:val="single" w:color="auto" w:sz="4" w:space="0"/>
              <w:right w:val="single" w:color="auto" w:sz="4" w:space="0"/>
            </w:tcBorders>
          </w:tcPr>
          <w:p w:rsidRPr="00E64E49" w:rsidR="009C0046" w:rsidP="009C0046" w:rsidRDefault="009C0046" w14:paraId="1AFDDE80"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84DA26E" w14:textId="081F86DC">
            <w:pPr>
              <w:rPr>
                <w:rFonts w:ascii="Arial" w:hAnsi="Arial" w:cs="Arial"/>
                <w:sz w:val="20"/>
                <w:szCs w:val="20"/>
              </w:rPr>
            </w:pPr>
            <w:r w:rsidRPr="00E64E49">
              <w:rPr>
                <w:rFonts w:ascii="Arial" w:hAnsi="Arial" w:cs="Arial"/>
                <w:sz w:val="20"/>
                <w:szCs w:val="20"/>
              </w:rPr>
              <w:t>A</w:t>
            </w:r>
            <w:r>
              <w:rPr>
                <w:rFonts w:ascii="Arial" w:hAnsi="Arial" w:cs="Arial"/>
                <w:sz w:val="20"/>
                <w:szCs w:val="20"/>
              </w:rPr>
              <w:t>3</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755D05D6" w14:textId="7EB2023F">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009C0046" w:rsidP="009C0046" w:rsidRDefault="009C0046" w14:paraId="0CB5E592"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009C0046" w:rsidP="009C0046" w:rsidRDefault="009C0046" w14:paraId="3934CB36"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3964A0CC"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4798534" w14:textId="0E0D299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009C0046" w:rsidP="009C0046" w:rsidRDefault="009C0046" w14:paraId="24F80697"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A219B81" w14:textId="2A0165B1">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009C0046" w:rsidP="009C0046" w:rsidRDefault="009C0046" w14:paraId="56579D19" w14:textId="12A6F6FE">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009C0046" w:rsidP="009C0046" w:rsidRDefault="009C0046" w14:paraId="7A329DDF" w14:textId="2A5E30E3">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009C0046" w:rsidP="009C0046" w:rsidRDefault="009C0046" w14:paraId="02DF7365" w14:textId="7A863A4B">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009C0046" w:rsidP="009C0046" w:rsidRDefault="009C0046" w14:paraId="515A9513" w14:textId="0A775A8B">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1B15DA44"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009C0046" w:rsidP="009C0046" w:rsidRDefault="009C0046" w14:paraId="30631D73"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656D87D6" w14:textId="1FD92D63">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009C0046" w:rsidP="009C0046" w:rsidRDefault="009C0046" w14:paraId="36010C63" w14:textId="69AEECDA">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009C0046" w:rsidP="009C0046" w:rsidRDefault="009C0046" w14:paraId="6144FE2A" w14:textId="76C168BE">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009C0046" w:rsidP="009C0046" w:rsidRDefault="009C0046" w14:paraId="2ED7870C" w14:textId="74DC4365">
            <w:pPr>
              <w:rPr>
                <w:rFonts w:ascii="Arial" w:hAnsi="Arial" w:cs="Arial"/>
                <w:sz w:val="20"/>
                <w:szCs w:val="20"/>
              </w:rPr>
            </w:pPr>
            <w:r>
              <w:rPr>
                <w:rFonts w:ascii="Arial" w:hAnsi="Arial" w:cs="Arial"/>
                <w:sz w:val="20"/>
                <w:szCs w:val="20"/>
              </w:rPr>
              <w:t>Y</w:t>
            </w:r>
          </w:p>
        </w:tc>
      </w:tr>
      <w:tr w:rsidRPr="00E64E49" w:rsidR="009C0046" w:rsidTr="008D21F4" w14:paraId="27616F7E"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7B9BC9E9" w14:textId="77777777">
            <w:pPr>
              <w:rPr>
                <w:rFonts w:ascii="Arial" w:hAnsi="Arial" w:cs="Arial"/>
                <w:b/>
                <w:sz w:val="20"/>
                <w:szCs w:val="20"/>
              </w:rPr>
            </w:pPr>
          </w:p>
        </w:tc>
        <w:tc>
          <w:tcPr>
            <w:tcW w:w="2834" w:type="dxa"/>
            <w:vMerge/>
            <w:tcBorders>
              <w:left w:val="single" w:color="auto" w:sz="4" w:space="0"/>
              <w:right w:val="single" w:color="auto" w:sz="4" w:space="0"/>
            </w:tcBorders>
          </w:tcPr>
          <w:p w:rsidRPr="00E64E49" w:rsidR="009C0046" w:rsidP="009C0046" w:rsidRDefault="009C0046" w14:paraId="229DFB8A"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1C79568" w14:textId="77777777">
            <w:pPr>
              <w:rPr>
                <w:rFonts w:ascii="Arial" w:hAnsi="Arial" w:cs="Arial"/>
                <w:sz w:val="20"/>
                <w:szCs w:val="20"/>
              </w:rPr>
            </w:pPr>
            <w:r w:rsidRPr="00E64E49">
              <w:rPr>
                <w:rFonts w:ascii="Arial" w:hAnsi="Arial" w:cs="Arial"/>
                <w:sz w:val="20"/>
                <w:szCs w:val="20"/>
              </w:rPr>
              <w:t>A4</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0BB7A12" w14:textId="0E10216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3346BC5D"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BB4FBA0"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2926052D" w14:textId="37DB736D">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2A15BA0" w14:textId="530BA7D3">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7344DF84" w14:textId="766FF226">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43FB55A" w14:textId="67E15556">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0B1D14D7" w14:textId="1D40F080">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75B53918" w14:textId="2C61BE16">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45C4860"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351720E" w14:textId="16EE9A30">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06913B23" w14:textId="004269D4">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C965C19"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7F57EF43" w14:textId="74647F83">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6B82E8C7"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8291BD9" w14:textId="23B61026">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7C1E098D" w14:textId="380B04E4">
            <w:pPr>
              <w:rPr>
                <w:rFonts w:ascii="Arial" w:hAnsi="Arial" w:cs="Arial"/>
                <w:sz w:val="20"/>
                <w:szCs w:val="20"/>
              </w:rPr>
            </w:pPr>
            <w:r>
              <w:rPr>
                <w:rFonts w:ascii="Arial" w:hAnsi="Arial" w:cs="Arial"/>
                <w:sz w:val="20"/>
                <w:szCs w:val="20"/>
              </w:rPr>
              <w:t>Y</w:t>
            </w:r>
          </w:p>
        </w:tc>
      </w:tr>
      <w:tr w:rsidRPr="00E64E49" w:rsidR="009C0046" w:rsidTr="008D21F4" w14:paraId="19BBC7D0"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5FFF059F" w14:textId="77777777">
            <w:pPr>
              <w:rPr>
                <w:rFonts w:ascii="Arial" w:hAnsi="Arial" w:cs="Arial"/>
                <w:b/>
                <w:sz w:val="20"/>
                <w:szCs w:val="20"/>
              </w:rPr>
            </w:pPr>
          </w:p>
        </w:tc>
        <w:tc>
          <w:tcPr>
            <w:tcW w:w="2834" w:type="dxa"/>
            <w:vMerge/>
            <w:tcBorders>
              <w:left w:val="single" w:color="auto" w:sz="4" w:space="0"/>
              <w:bottom w:val="single" w:color="auto" w:sz="4" w:space="0"/>
              <w:right w:val="single" w:color="auto" w:sz="4" w:space="0"/>
            </w:tcBorders>
          </w:tcPr>
          <w:p w:rsidRPr="00E64E49" w:rsidR="009C0046" w:rsidP="009C0046" w:rsidRDefault="009C0046" w14:paraId="55877E3A"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A024C43" w14:textId="77777777">
            <w:pPr>
              <w:rPr>
                <w:rFonts w:ascii="Arial" w:hAnsi="Arial" w:cs="Arial"/>
                <w:sz w:val="20"/>
                <w:szCs w:val="20"/>
              </w:rPr>
            </w:pPr>
            <w:r w:rsidRPr="00E64E49">
              <w:rPr>
                <w:rFonts w:ascii="Arial" w:hAnsi="Arial" w:cs="Arial"/>
                <w:sz w:val="20"/>
                <w:szCs w:val="20"/>
              </w:rPr>
              <w:t>A5</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5349455"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5D2B7398"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6FE6B94"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4971F30B"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385C483"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DD0B56D"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ACCD64A"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5F45977E" w14:textId="1F68295C">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0BD1A8F9" w14:textId="77777777">
            <w:pPr>
              <w:rPr>
                <w:rFonts w:ascii="Arial" w:hAnsi="Arial" w:cs="Arial"/>
                <w:sz w:val="20"/>
                <w:szCs w:val="20"/>
              </w:rPr>
            </w:pP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54C1707"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31C0E5B"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765F9657" w14:textId="0EE2976D">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C178D47"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3E93B86E"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4417336B" w14:textId="1080F194">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91C7972" w14:textId="1E03C7A6">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46BE1A1" w14:textId="19C782F0">
            <w:pPr>
              <w:rPr>
                <w:rFonts w:ascii="Arial" w:hAnsi="Arial" w:cs="Arial"/>
                <w:sz w:val="20"/>
                <w:szCs w:val="20"/>
              </w:rPr>
            </w:pPr>
            <w:r>
              <w:rPr>
                <w:rFonts w:ascii="Arial" w:hAnsi="Arial" w:cs="Arial"/>
                <w:sz w:val="20"/>
                <w:szCs w:val="20"/>
              </w:rPr>
              <w:t>Y</w:t>
            </w:r>
          </w:p>
        </w:tc>
      </w:tr>
      <w:tr w:rsidRPr="00E64E49" w:rsidR="009C0046" w:rsidTr="008D21F4" w14:paraId="063D6E40"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53ED46BC" w14:textId="77777777">
            <w:pPr>
              <w:rPr>
                <w:rFonts w:ascii="Arial" w:hAnsi="Arial" w:cs="Arial"/>
                <w:b/>
                <w:sz w:val="20"/>
                <w:szCs w:val="20"/>
              </w:rPr>
            </w:pPr>
          </w:p>
        </w:tc>
        <w:tc>
          <w:tcPr>
            <w:tcW w:w="2834" w:type="dxa"/>
            <w:vMerge w:val="restart"/>
            <w:tcBorders>
              <w:top w:val="single" w:color="auto" w:sz="4" w:space="0"/>
              <w:left w:val="single" w:color="auto" w:sz="4" w:space="0"/>
              <w:bottom w:val="single" w:color="auto" w:sz="4" w:space="0"/>
              <w:right w:val="single" w:color="auto" w:sz="4" w:space="0"/>
            </w:tcBorders>
          </w:tcPr>
          <w:p w:rsidRPr="00E64E49" w:rsidR="009C0046" w:rsidP="009C0046" w:rsidRDefault="009C0046" w14:paraId="50BF81C6" w14:textId="77777777">
            <w:pPr>
              <w:rPr>
                <w:rFonts w:ascii="Arial" w:hAnsi="Arial" w:cs="Arial"/>
                <w:b/>
                <w:sz w:val="20"/>
                <w:szCs w:val="20"/>
              </w:rPr>
            </w:pPr>
            <w:r w:rsidRPr="00E64E49">
              <w:rPr>
                <w:rFonts w:ascii="Arial" w:hAnsi="Arial" w:cs="Arial"/>
                <w:b/>
                <w:sz w:val="20"/>
                <w:szCs w:val="20"/>
              </w:rPr>
              <w:t>Intellectual Skills</w:t>
            </w: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DE25CD9" w14:textId="77777777">
            <w:pPr>
              <w:rPr>
                <w:rFonts w:ascii="Arial" w:hAnsi="Arial" w:cs="Arial"/>
                <w:sz w:val="20"/>
                <w:szCs w:val="20"/>
              </w:rPr>
            </w:pPr>
            <w:r w:rsidRPr="00E64E49">
              <w:rPr>
                <w:rFonts w:ascii="Arial" w:hAnsi="Arial" w:cs="Arial"/>
                <w:sz w:val="20"/>
                <w:szCs w:val="20"/>
              </w:rPr>
              <w:t>B1</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010DB74" w14:textId="3CC03823">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31BFDD30" w14:textId="633CE585">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895516E"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0361BE62" w14:textId="110788A0">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7D16BC6"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8207149"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FA6B5A4" w14:textId="50E39631">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2993304B" w14:textId="7A0771C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0EB06D50" w14:textId="652CC15B">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15E5528" w14:textId="61713DB1">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AF590C3" w14:textId="71C84DBC">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79BF4946" w14:textId="3D870A9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A6B0ABA" w14:textId="3999F940">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378744A2" w14:textId="729D55AC">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5B60C421" w14:textId="4926657A">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A51188E" w14:textId="77777777">
            <w:pPr>
              <w:rPr>
                <w:rFonts w:ascii="Arial" w:hAnsi="Arial" w:cs="Arial"/>
                <w:sz w:val="20"/>
                <w:szCs w:val="20"/>
              </w:rPr>
            </w:pP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427CF04" w14:textId="15F6EF15">
            <w:pPr>
              <w:rPr>
                <w:rFonts w:ascii="Arial" w:hAnsi="Arial" w:cs="Arial"/>
                <w:sz w:val="20"/>
                <w:szCs w:val="20"/>
              </w:rPr>
            </w:pPr>
            <w:r>
              <w:rPr>
                <w:rFonts w:ascii="Arial" w:hAnsi="Arial" w:cs="Arial"/>
                <w:sz w:val="20"/>
                <w:szCs w:val="20"/>
              </w:rPr>
              <w:t>Y</w:t>
            </w:r>
          </w:p>
        </w:tc>
      </w:tr>
      <w:tr w:rsidRPr="00E64E49" w:rsidR="009C0046" w:rsidTr="008D21F4" w14:paraId="667BAD1A"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7DBB3DA6" w14:textId="77777777">
            <w:pPr>
              <w:rPr>
                <w:rFonts w:ascii="Arial" w:hAnsi="Arial" w:cs="Arial"/>
                <w:b/>
                <w:sz w:val="20"/>
                <w:szCs w:val="20"/>
              </w:rPr>
            </w:pPr>
          </w:p>
        </w:tc>
        <w:tc>
          <w:tcPr>
            <w:tcW w:w="2834" w:type="dxa"/>
            <w:vMerge/>
            <w:tcBorders>
              <w:top w:val="single" w:color="auto" w:sz="4" w:space="0"/>
              <w:left w:val="single" w:color="auto" w:sz="4" w:space="0"/>
              <w:bottom w:val="single" w:color="auto" w:sz="4" w:space="0"/>
              <w:right w:val="single" w:color="auto" w:sz="4" w:space="0"/>
            </w:tcBorders>
          </w:tcPr>
          <w:p w:rsidRPr="00E64E49" w:rsidR="009C0046" w:rsidP="009C0046" w:rsidRDefault="009C0046" w14:paraId="1339168C"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022BB79" w14:textId="77777777">
            <w:pPr>
              <w:rPr>
                <w:rFonts w:ascii="Arial" w:hAnsi="Arial" w:cs="Arial"/>
                <w:sz w:val="20"/>
                <w:szCs w:val="20"/>
              </w:rPr>
            </w:pPr>
            <w:r w:rsidRPr="00E64E49">
              <w:rPr>
                <w:rFonts w:ascii="Arial" w:hAnsi="Arial" w:cs="Arial"/>
                <w:sz w:val="20"/>
                <w:szCs w:val="20"/>
              </w:rPr>
              <w:t>B2</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F7ED6CB" w14:textId="39DF1E24">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6002E84F"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A97123D"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40A38B72" w14:textId="30AF84AD">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D2973B9" w14:textId="0004103B">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A495BD9" w14:textId="17C74B16">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B554CEE" w14:textId="1672A74C">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627509AB" w14:textId="6736B8E2">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3F00E2B4" w14:textId="248EC64A">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005D75A" w14:textId="5585FF1B">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B2367DF" w14:textId="459FA6E9">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38549720" w14:textId="25D7E6ED">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0367A8C" w14:textId="72EC4290">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6508111E" w14:textId="7DCE3C1D">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018597F3" w14:textId="4DC85A8C">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7D22F5E7" w14:textId="77777777">
            <w:pPr>
              <w:rPr>
                <w:rFonts w:ascii="Arial" w:hAnsi="Arial" w:cs="Arial"/>
                <w:sz w:val="20"/>
                <w:szCs w:val="20"/>
              </w:rPr>
            </w:pP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1409AB3" w14:textId="77777777">
            <w:pPr>
              <w:rPr>
                <w:rFonts w:ascii="Arial" w:hAnsi="Arial" w:cs="Arial"/>
                <w:sz w:val="20"/>
                <w:szCs w:val="20"/>
              </w:rPr>
            </w:pPr>
          </w:p>
        </w:tc>
      </w:tr>
      <w:tr w:rsidRPr="00E64E49" w:rsidR="009C0046" w:rsidTr="008D21F4" w14:paraId="32ACBC87"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31ACA3C0" w14:textId="77777777">
            <w:pPr>
              <w:rPr>
                <w:rFonts w:ascii="Arial" w:hAnsi="Arial" w:cs="Arial"/>
                <w:b/>
                <w:sz w:val="20"/>
                <w:szCs w:val="20"/>
              </w:rPr>
            </w:pPr>
          </w:p>
        </w:tc>
        <w:tc>
          <w:tcPr>
            <w:tcW w:w="2834" w:type="dxa"/>
            <w:vMerge/>
            <w:tcBorders>
              <w:top w:val="single" w:color="auto" w:sz="4" w:space="0"/>
              <w:left w:val="single" w:color="auto" w:sz="4" w:space="0"/>
              <w:bottom w:val="single" w:color="auto" w:sz="4" w:space="0"/>
              <w:right w:val="single" w:color="auto" w:sz="4" w:space="0"/>
            </w:tcBorders>
          </w:tcPr>
          <w:p w:rsidRPr="00E64E49" w:rsidR="009C0046" w:rsidP="009C0046" w:rsidRDefault="009C0046" w14:paraId="4712C668"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6524C76" w14:textId="77777777">
            <w:pPr>
              <w:rPr>
                <w:rFonts w:ascii="Arial" w:hAnsi="Arial" w:cs="Arial"/>
                <w:sz w:val="20"/>
                <w:szCs w:val="20"/>
              </w:rPr>
            </w:pPr>
            <w:r w:rsidRPr="00E64E49">
              <w:rPr>
                <w:rFonts w:ascii="Arial" w:hAnsi="Arial" w:cs="Arial"/>
                <w:sz w:val="20"/>
                <w:szCs w:val="20"/>
              </w:rPr>
              <w:t>B3</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E4C2C0D"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1B42B8C1"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9B68945" w14:textId="21B82F86">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1ABD0F02" w14:textId="51160A2D">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1F58BA1" w14:textId="5D67EC3F">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3FA7967" w14:textId="013222AC">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B103D0F" w14:textId="7E61E401">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19033DB8" w14:textId="68E33345">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2C638A72" w14:textId="0A77F1EB">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1C2FFA6" w14:textId="2DA1038A">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0D63AAE"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2595E19C" w14:textId="66C2C806">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1FCD13A"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5AF35059" w14:textId="5C85F0BC">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435E3B9A" w14:textId="2B587ECC">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121688D" w14:textId="483AECE7">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9B4A863" w14:textId="3D3EAD74">
            <w:pPr>
              <w:rPr>
                <w:rFonts w:ascii="Arial" w:hAnsi="Arial" w:cs="Arial"/>
                <w:sz w:val="20"/>
                <w:szCs w:val="20"/>
              </w:rPr>
            </w:pPr>
            <w:r>
              <w:rPr>
                <w:rFonts w:ascii="Arial" w:hAnsi="Arial" w:cs="Arial"/>
                <w:sz w:val="20"/>
                <w:szCs w:val="20"/>
              </w:rPr>
              <w:t>Y</w:t>
            </w:r>
          </w:p>
        </w:tc>
      </w:tr>
      <w:tr w:rsidRPr="00E64E49" w:rsidR="009C0046" w:rsidTr="008D21F4" w14:paraId="45012572"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27C9435D" w14:textId="77777777">
            <w:pPr>
              <w:rPr>
                <w:rFonts w:ascii="Arial" w:hAnsi="Arial" w:cs="Arial"/>
                <w:b/>
                <w:sz w:val="20"/>
                <w:szCs w:val="20"/>
              </w:rPr>
            </w:pPr>
          </w:p>
        </w:tc>
        <w:tc>
          <w:tcPr>
            <w:tcW w:w="2834" w:type="dxa"/>
            <w:vMerge/>
            <w:tcBorders>
              <w:top w:val="single" w:color="auto" w:sz="4" w:space="0"/>
              <w:left w:val="single" w:color="auto" w:sz="4" w:space="0"/>
              <w:bottom w:val="single" w:color="auto" w:sz="4" w:space="0"/>
              <w:right w:val="single" w:color="auto" w:sz="4" w:space="0"/>
            </w:tcBorders>
          </w:tcPr>
          <w:p w:rsidRPr="00E64E49" w:rsidR="009C0046" w:rsidP="009C0046" w:rsidRDefault="009C0046" w14:paraId="6F2A02BA"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9B77F66" w14:textId="77777777">
            <w:pPr>
              <w:rPr>
                <w:rFonts w:ascii="Arial" w:hAnsi="Arial" w:cs="Arial"/>
                <w:sz w:val="20"/>
                <w:szCs w:val="20"/>
              </w:rPr>
            </w:pPr>
            <w:r w:rsidRPr="00E64E49">
              <w:rPr>
                <w:rFonts w:ascii="Arial" w:hAnsi="Arial" w:cs="Arial"/>
                <w:sz w:val="20"/>
                <w:szCs w:val="20"/>
              </w:rPr>
              <w:t>B4</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F9F4033" w14:textId="35365BBA">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2B6EBDB2"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2700EFC"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2FFBB1AA" w14:textId="50B6F4FA">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5DB919C"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36DF91F" w14:textId="72F6FEFA">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CFADFDF" w14:textId="17417ACB">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5F6B3E09" w14:textId="03975E0F">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3037B8CF" w14:textId="562CE66D">
            <w:pPr>
              <w:rPr>
                <w:rFonts w:ascii="Arial" w:hAnsi="Arial" w:cs="Arial"/>
                <w:sz w:val="20"/>
                <w:szCs w:val="20"/>
              </w:rPr>
            </w:pP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4B9B95C" w14:textId="5BCBEDA4">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408E84C"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24C47857" w14:textId="794A306E">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0495515"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3851D84D" w14:textId="07531908">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36E3DB5D" w14:textId="233D5753">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E634D02" w14:textId="77777777">
            <w:pPr>
              <w:rPr>
                <w:rFonts w:ascii="Arial" w:hAnsi="Arial" w:cs="Arial"/>
                <w:sz w:val="20"/>
                <w:szCs w:val="20"/>
              </w:rPr>
            </w:pP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28E37D8" w14:textId="28911728">
            <w:pPr>
              <w:rPr>
                <w:rFonts w:ascii="Arial" w:hAnsi="Arial" w:cs="Arial"/>
                <w:sz w:val="20"/>
                <w:szCs w:val="20"/>
              </w:rPr>
            </w:pPr>
            <w:r>
              <w:rPr>
                <w:rFonts w:ascii="Arial" w:hAnsi="Arial" w:cs="Arial"/>
                <w:sz w:val="20"/>
                <w:szCs w:val="20"/>
              </w:rPr>
              <w:t>Y</w:t>
            </w:r>
          </w:p>
        </w:tc>
      </w:tr>
      <w:tr w:rsidRPr="00E64E49" w:rsidR="009C0046" w:rsidTr="008D21F4" w14:paraId="1641A476"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5806674C" w14:textId="77777777">
            <w:pPr>
              <w:rPr>
                <w:rFonts w:ascii="Arial" w:hAnsi="Arial" w:cs="Arial"/>
                <w:b/>
                <w:sz w:val="20"/>
                <w:szCs w:val="20"/>
              </w:rPr>
            </w:pPr>
          </w:p>
        </w:tc>
        <w:tc>
          <w:tcPr>
            <w:tcW w:w="2834" w:type="dxa"/>
            <w:vMerge w:val="restart"/>
            <w:tcBorders>
              <w:top w:val="single" w:color="auto" w:sz="4" w:space="0"/>
              <w:left w:val="single" w:color="auto" w:sz="4" w:space="0"/>
              <w:bottom w:val="single" w:color="auto" w:sz="4" w:space="0"/>
              <w:right w:val="single" w:color="auto" w:sz="4" w:space="0"/>
            </w:tcBorders>
          </w:tcPr>
          <w:p w:rsidRPr="00E64E49" w:rsidR="009C0046" w:rsidP="009C0046" w:rsidRDefault="009C0046" w14:paraId="08B5A322" w14:textId="77777777">
            <w:pPr>
              <w:rPr>
                <w:rFonts w:ascii="Arial" w:hAnsi="Arial" w:cs="Arial"/>
                <w:b/>
                <w:sz w:val="20"/>
                <w:szCs w:val="20"/>
              </w:rPr>
            </w:pPr>
            <w:r w:rsidRPr="00E64E49">
              <w:rPr>
                <w:rFonts w:ascii="Arial" w:hAnsi="Arial" w:cs="Arial"/>
                <w:b/>
                <w:sz w:val="20"/>
                <w:szCs w:val="20"/>
              </w:rPr>
              <w:t>Practical Skills</w:t>
            </w: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B3FFEA2" w14:textId="77777777">
            <w:pPr>
              <w:rPr>
                <w:rFonts w:ascii="Arial" w:hAnsi="Arial" w:cs="Arial"/>
                <w:sz w:val="20"/>
                <w:szCs w:val="20"/>
              </w:rPr>
            </w:pPr>
            <w:r w:rsidRPr="00E64E49">
              <w:rPr>
                <w:rFonts w:ascii="Arial" w:hAnsi="Arial" w:cs="Arial"/>
                <w:sz w:val="20"/>
                <w:szCs w:val="20"/>
              </w:rPr>
              <w:t>C1</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11857EF" w14:textId="0D3308C6">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3DF21F73" w14:textId="46C21BDE">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CAD5E64" w14:textId="551DA0E8">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720ACD1C" w14:textId="5591535D">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36BA083"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72F98672" w14:textId="242E0F27">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9A7C0D8" w14:textId="514711FC">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639DFB01" w14:textId="77EF4095">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3EB33BB7" w14:textId="3F7275CD">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7D06B9F6" w14:textId="1013BC00">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6191472" w14:textId="4A1C7483">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0B32197B"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C0842C7" w14:textId="08409874">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03F67D86" w14:textId="7E8CDEAA">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223A3E1F" w14:textId="2991357F">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F6DE6D5" w14:textId="117937B4">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63D3C5E" w14:textId="61320F1A">
            <w:pPr>
              <w:rPr>
                <w:rFonts w:ascii="Arial" w:hAnsi="Arial" w:cs="Arial"/>
                <w:sz w:val="20"/>
                <w:szCs w:val="20"/>
              </w:rPr>
            </w:pPr>
            <w:r>
              <w:rPr>
                <w:rFonts w:ascii="Arial" w:hAnsi="Arial" w:cs="Arial"/>
                <w:sz w:val="20"/>
                <w:szCs w:val="20"/>
              </w:rPr>
              <w:t>Y</w:t>
            </w:r>
          </w:p>
        </w:tc>
      </w:tr>
      <w:tr w:rsidRPr="00E64E49" w:rsidR="009C0046" w:rsidTr="008D21F4" w14:paraId="623A0FE1"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6F4F1330" w14:textId="77777777">
            <w:pPr>
              <w:rPr>
                <w:rFonts w:ascii="Arial" w:hAnsi="Arial" w:cs="Arial"/>
                <w:b/>
                <w:sz w:val="20"/>
                <w:szCs w:val="20"/>
              </w:rPr>
            </w:pPr>
          </w:p>
        </w:tc>
        <w:tc>
          <w:tcPr>
            <w:tcW w:w="2834" w:type="dxa"/>
            <w:vMerge/>
            <w:tcBorders>
              <w:top w:val="single" w:color="auto" w:sz="4" w:space="0"/>
              <w:left w:val="single" w:color="auto" w:sz="4" w:space="0"/>
              <w:bottom w:val="single" w:color="auto" w:sz="4" w:space="0"/>
              <w:right w:val="single" w:color="auto" w:sz="4" w:space="0"/>
            </w:tcBorders>
          </w:tcPr>
          <w:p w:rsidRPr="00E64E49" w:rsidR="009C0046" w:rsidP="009C0046" w:rsidRDefault="009C0046" w14:paraId="47A00DDA"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2402FF2" w14:textId="77777777">
            <w:pPr>
              <w:rPr>
                <w:rFonts w:ascii="Arial" w:hAnsi="Arial" w:cs="Arial"/>
                <w:sz w:val="20"/>
                <w:szCs w:val="20"/>
              </w:rPr>
            </w:pPr>
            <w:r w:rsidRPr="00E64E49">
              <w:rPr>
                <w:rFonts w:ascii="Arial" w:hAnsi="Arial" w:cs="Arial"/>
                <w:sz w:val="20"/>
                <w:szCs w:val="20"/>
              </w:rPr>
              <w:t>C2</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37C4941" w14:textId="1E61D93B">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6213237E" w14:textId="277B11CC">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34593A9" w14:textId="71496A86">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6F3E69AC"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868DCED" w14:textId="1728DADB">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79F04A3C" w14:textId="3D88215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25CCD58" w14:textId="3DD78029">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0D3E7207" w14:textId="6879FADB">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2FA92DD7" w14:textId="632F2161">
            <w:pPr>
              <w:rPr>
                <w:rFonts w:ascii="Arial" w:hAnsi="Arial" w:cs="Arial"/>
                <w:sz w:val="20"/>
                <w:szCs w:val="20"/>
              </w:rPr>
            </w:pPr>
            <w:r>
              <w:rPr>
                <w:rFonts w:ascii="Arial" w:hAnsi="Arial" w:cs="Arial"/>
                <w:sz w:val="20"/>
                <w:szCs w:val="20"/>
              </w:rPr>
              <w:t>Y</w:t>
            </w: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8506CE5" w14:textId="72CF9471">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06E543A" w14:textId="5423169C">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73A1F009" w14:textId="3BCC0770">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682879A" w14:textId="29A37654">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7898DC02" w14:textId="1EDBDF5E">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1B3D3A5B" w14:textId="611138B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6F471D4" w14:textId="32DA0446">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3ABF9168" w14:textId="587A53C7">
            <w:pPr>
              <w:rPr>
                <w:rFonts w:ascii="Arial" w:hAnsi="Arial" w:cs="Arial"/>
                <w:sz w:val="20"/>
                <w:szCs w:val="20"/>
              </w:rPr>
            </w:pPr>
            <w:r>
              <w:rPr>
                <w:rFonts w:ascii="Arial" w:hAnsi="Arial" w:cs="Arial"/>
                <w:sz w:val="20"/>
                <w:szCs w:val="20"/>
              </w:rPr>
              <w:t>Y</w:t>
            </w:r>
          </w:p>
        </w:tc>
      </w:tr>
      <w:tr w:rsidRPr="00E64E49" w:rsidR="009C0046" w:rsidTr="008D21F4" w14:paraId="66E1A914"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6880276B" w14:textId="77777777">
            <w:pPr>
              <w:rPr>
                <w:rFonts w:ascii="Arial" w:hAnsi="Arial" w:cs="Arial"/>
                <w:b/>
                <w:sz w:val="20"/>
                <w:szCs w:val="20"/>
              </w:rPr>
            </w:pPr>
          </w:p>
        </w:tc>
        <w:tc>
          <w:tcPr>
            <w:tcW w:w="2834" w:type="dxa"/>
            <w:vMerge/>
            <w:tcBorders>
              <w:top w:val="single" w:color="auto" w:sz="4" w:space="0"/>
              <w:left w:val="single" w:color="auto" w:sz="4" w:space="0"/>
              <w:bottom w:val="single" w:color="auto" w:sz="4" w:space="0"/>
              <w:right w:val="single" w:color="auto" w:sz="4" w:space="0"/>
            </w:tcBorders>
          </w:tcPr>
          <w:p w:rsidRPr="00E64E49" w:rsidR="009C0046" w:rsidP="009C0046" w:rsidRDefault="009C0046" w14:paraId="1775174E"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20BC03D" w14:textId="77777777">
            <w:pPr>
              <w:rPr>
                <w:rFonts w:ascii="Arial" w:hAnsi="Arial" w:cs="Arial"/>
                <w:sz w:val="20"/>
                <w:szCs w:val="20"/>
              </w:rPr>
            </w:pPr>
            <w:r w:rsidRPr="00E64E49">
              <w:rPr>
                <w:rFonts w:ascii="Arial" w:hAnsi="Arial" w:cs="Arial"/>
                <w:sz w:val="20"/>
                <w:szCs w:val="20"/>
              </w:rPr>
              <w:t>C3</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7DAA0C8"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3956CA1D"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1948084" w14:textId="47A86739">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49133AD1"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1C44F3A" w14:textId="4337E9A8">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3201BBD"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1D5204A"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4844A6AD" w14:textId="0C7F1C81">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0CBB14FD" w14:textId="11921AF9">
            <w:pPr>
              <w:rPr>
                <w:rFonts w:ascii="Arial" w:hAnsi="Arial" w:cs="Arial"/>
                <w:sz w:val="20"/>
                <w:szCs w:val="20"/>
              </w:rPr>
            </w:pP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020F519" w14:textId="42B07BEA">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B6762A1"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183F63DA" w14:textId="59808DDB">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2E66E3D"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6D1FF2C3" w14:textId="77777777">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7DB107D7" w14:textId="05D05E93">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B86BD9E" w14:textId="27D2191E">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B250946" w14:textId="67ECD261">
            <w:pPr>
              <w:rPr>
                <w:rFonts w:ascii="Arial" w:hAnsi="Arial" w:cs="Arial"/>
                <w:sz w:val="20"/>
                <w:szCs w:val="20"/>
              </w:rPr>
            </w:pPr>
            <w:r>
              <w:rPr>
                <w:rFonts w:ascii="Arial" w:hAnsi="Arial" w:cs="Arial"/>
                <w:sz w:val="20"/>
                <w:szCs w:val="20"/>
              </w:rPr>
              <w:t>Y</w:t>
            </w:r>
          </w:p>
        </w:tc>
      </w:tr>
      <w:tr w:rsidRPr="00E64E49" w:rsidR="009C0046" w:rsidTr="008D21F4" w14:paraId="5D39A8D2" w14:textId="77777777">
        <w:tc>
          <w:tcPr>
            <w:tcW w:w="533" w:type="dxa"/>
            <w:vMerge/>
            <w:tcBorders>
              <w:left w:val="single" w:color="auto" w:sz="4" w:space="0"/>
              <w:right w:val="single" w:color="auto" w:sz="4" w:space="0"/>
            </w:tcBorders>
            <w:shd w:val="clear" w:color="auto" w:fill="DBE5F1"/>
          </w:tcPr>
          <w:p w:rsidRPr="00E64E49" w:rsidR="009C0046" w:rsidP="009C0046" w:rsidRDefault="009C0046" w14:paraId="7A205E9F" w14:textId="77777777">
            <w:pPr>
              <w:rPr>
                <w:rFonts w:ascii="Arial" w:hAnsi="Arial" w:cs="Arial"/>
                <w:b/>
                <w:sz w:val="20"/>
                <w:szCs w:val="20"/>
              </w:rPr>
            </w:pPr>
          </w:p>
        </w:tc>
        <w:tc>
          <w:tcPr>
            <w:tcW w:w="2834" w:type="dxa"/>
            <w:vMerge/>
            <w:tcBorders>
              <w:top w:val="single" w:color="auto" w:sz="4" w:space="0"/>
              <w:left w:val="single" w:color="auto" w:sz="4" w:space="0"/>
              <w:bottom w:val="single" w:color="auto" w:sz="4" w:space="0"/>
              <w:right w:val="single" w:color="auto" w:sz="4" w:space="0"/>
            </w:tcBorders>
          </w:tcPr>
          <w:p w:rsidRPr="00E64E49" w:rsidR="009C0046" w:rsidP="009C0046" w:rsidRDefault="009C0046" w14:paraId="46DAEB5A" w14:textId="77777777">
            <w:pPr>
              <w:rPr>
                <w:rFonts w:ascii="Arial" w:hAnsi="Arial" w:cs="Arial"/>
                <w:b/>
                <w:sz w:val="20"/>
                <w:szCs w:val="20"/>
              </w:rPr>
            </w:pPr>
          </w:p>
        </w:tc>
        <w:tc>
          <w:tcPr>
            <w:tcW w:w="708"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5783C39F" w14:textId="77777777">
            <w:pPr>
              <w:rPr>
                <w:rFonts w:ascii="Arial" w:hAnsi="Arial" w:cs="Arial"/>
                <w:sz w:val="20"/>
                <w:szCs w:val="20"/>
              </w:rPr>
            </w:pPr>
            <w:r w:rsidRPr="00E64E49">
              <w:rPr>
                <w:rFonts w:ascii="Arial" w:hAnsi="Arial" w:cs="Arial"/>
                <w:sz w:val="20"/>
                <w:szCs w:val="20"/>
              </w:rPr>
              <w:t>C4</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74F48220"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FFFFFF"/>
          </w:tcPr>
          <w:p w:rsidRPr="00E64E49" w:rsidR="009C0046" w:rsidP="009C0046" w:rsidRDefault="009C0046" w14:paraId="6330FDE2"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988B578" w14:textId="07CBE18C">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3CA6ABCA"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61192D23"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DE57FDE" w14:textId="79BC4F84">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08672D8F" w14:textId="5C072B3F">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794B8C7B" w14:textId="6699C854">
            <w:pPr>
              <w:rPr>
                <w:rFonts w:ascii="Arial" w:hAnsi="Arial" w:cs="Arial"/>
                <w:sz w:val="20"/>
                <w:szCs w:val="20"/>
              </w:rPr>
            </w:pPr>
            <w:r>
              <w:rPr>
                <w:rFonts w:ascii="Arial" w:hAnsi="Arial" w:cs="Arial"/>
                <w:sz w:val="20"/>
                <w:szCs w:val="20"/>
              </w:rPr>
              <w:t>Y</w:t>
            </w: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62593A1A" w14:textId="2DB84740">
            <w:pPr>
              <w:rPr>
                <w:rFonts w:ascii="Arial" w:hAnsi="Arial" w:cs="Arial"/>
                <w:sz w:val="20"/>
                <w:szCs w:val="20"/>
              </w:rPr>
            </w:pPr>
          </w:p>
        </w:tc>
        <w:tc>
          <w:tcPr>
            <w:tcW w:w="569"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416D52F" w14:textId="0E465438">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4AFD2877"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6D064681" w14:textId="33CEF82E">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24CBA492" w14:textId="77777777">
            <w:pPr>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E64E49" w:rsidR="009C0046" w:rsidP="009C0046" w:rsidRDefault="009C0046" w14:paraId="3375497C" w14:textId="7F50A45C">
            <w:pPr>
              <w:rPr>
                <w:rFonts w:ascii="Arial" w:hAnsi="Arial" w:cs="Arial"/>
                <w:sz w:val="20"/>
                <w:szCs w:val="20"/>
              </w:rPr>
            </w:pPr>
          </w:p>
        </w:tc>
        <w:tc>
          <w:tcPr>
            <w:tcW w:w="567" w:type="dxa"/>
            <w:gridSpan w:val="2"/>
            <w:tcBorders>
              <w:top w:val="single" w:color="auto" w:sz="4" w:space="0"/>
              <w:left w:val="single" w:color="auto" w:sz="4" w:space="0"/>
              <w:bottom w:val="single" w:color="auto" w:sz="4" w:space="0"/>
              <w:right w:val="single" w:color="auto" w:sz="4" w:space="0"/>
            </w:tcBorders>
          </w:tcPr>
          <w:p w:rsidRPr="00E64E49" w:rsidR="009C0046" w:rsidP="009C0046" w:rsidRDefault="009C0046" w14:paraId="3590E8B9" w14:textId="60BDB5FC">
            <w:pPr>
              <w:rPr>
                <w:rFonts w:ascii="Arial" w:hAnsi="Arial" w:cs="Arial"/>
                <w:sz w:val="20"/>
                <w:szCs w:val="20"/>
              </w:rPr>
            </w:pPr>
            <w:r>
              <w:rPr>
                <w:rFonts w:ascii="Arial" w:hAnsi="Arial" w:cs="Arial"/>
                <w:sz w:val="20"/>
                <w:szCs w:val="20"/>
              </w:rPr>
              <w:t>Y</w:t>
            </w:r>
          </w:p>
        </w:tc>
        <w:tc>
          <w:tcPr>
            <w:tcW w:w="567"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33CD069" w14:textId="115A8B5E">
            <w:pPr>
              <w:rPr>
                <w:rFonts w:ascii="Arial" w:hAnsi="Arial" w:cs="Arial"/>
                <w:sz w:val="20"/>
                <w:szCs w:val="20"/>
              </w:rPr>
            </w:pPr>
            <w:r>
              <w:rPr>
                <w:rFonts w:ascii="Arial" w:hAnsi="Arial" w:cs="Arial"/>
                <w:sz w:val="20"/>
                <w:szCs w:val="20"/>
              </w:rPr>
              <w:t>Y</w:t>
            </w:r>
          </w:p>
        </w:tc>
        <w:tc>
          <w:tcPr>
            <w:tcW w:w="601" w:type="dxa"/>
            <w:tcBorders>
              <w:top w:val="single" w:color="auto" w:sz="4" w:space="0"/>
              <w:left w:val="single" w:color="auto" w:sz="4" w:space="0"/>
              <w:bottom w:val="single" w:color="auto" w:sz="4" w:space="0"/>
              <w:right w:val="single" w:color="auto" w:sz="4" w:space="0"/>
            </w:tcBorders>
          </w:tcPr>
          <w:p w:rsidRPr="00E64E49" w:rsidR="009C0046" w:rsidP="009C0046" w:rsidRDefault="009C0046" w14:paraId="1F13FF66" w14:textId="034FD252">
            <w:pPr>
              <w:rPr>
                <w:rFonts w:ascii="Arial" w:hAnsi="Arial" w:cs="Arial"/>
                <w:sz w:val="20"/>
                <w:szCs w:val="20"/>
              </w:rPr>
            </w:pPr>
            <w:r>
              <w:rPr>
                <w:rFonts w:ascii="Arial" w:hAnsi="Arial" w:cs="Arial"/>
                <w:sz w:val="20"/>
                <w:szCs w:val="20"/>
              </w:rPr>
              <w:t>Y</w:t>
            </w:r>
          </w:p>
        </w:tc>
      </w:tr>
    </w:tbl>
    <w:p w:rsidR="00E64E49" w:rsidP="008D21F4" w:rsidRDefault="00E64E49" w14:paraId="007344EB" w14:textId="77777777">
      <w:pPr>
        <w:rPr>
          <w:rFonts w:ascii="Arial" w:hAnsi="Arial" w:cs="Arial"/>
          <w:i/>
          <w:color w:val="FF0000"/>
          <w:sz w:val="22"/>
          <w:szCs w:val="22"/>
        </w:rPr>
      </w:pPr>
    </w:p>
    <w:p w:rsidRPr="000765B1" w:rsidR="00A92C9B" w:rsidP="008D21F4" w:rsidRDefault="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3F3D57" w:rsidP="008D21F4" w:rsidRDefault="003F3D57" w14:paraId="1E88CD54" w14:textId="0A7C8D10">
      <w:pPr>
        <w:spacing w:after="160"/>
      </w:pPr>
    </w:p>
    <w:sectPr w:rsidR="003F3D57" w:rsidSect="00E64E49">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48" w:rsidRDefault="002F5848" w14:paraId="42E1AEAA" w14:textId="77777777">
      <w:r>
        <w:separator/>
      </w:r>
    </w:p>
  </w:endnote>
  <w:endnote w:type="continuationSeparator" w:id="0">
    <w:p w:rsidR="002F5848" w:rsidRDefault="002F5848" w14:paraId="1BA4BD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BDC" w:rsidP="003F3D57" w:rsidRDefault="00BB5BDC" w14:paraId="544F2F84" w14:textId="0E183E89">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960E4">
      <w:rPr>
        <w:rFonts w:ascii="Arial" w:hAnsi="Arial" w:cs="Arial"/>
        <w:b/>
        <w:noProof/>
        <w:sz w:val="16"/>
        <w:szCs w:val="16"/>
      </w:rPr>
      <w:t>15</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960E4">
      <w:rPr>
        <w:rFonts w:ascii="Arial" w:hAnsi="Arial" w:cs="Arial"/>
        <w:b/>
        <w:noProof/>
        <w:sz w:val="16"/>
        <w:szCs w:val="16"/>
      </w:rPr>
      <w:t>15</w:t>
    </w:r>
    <w:r w:rsidRPr="009D2840">
      <w:rPr>
        <w:rFonts w:ascii="Arial" w:hAnsi="Arial" w:cs="Arial"/>
        <w:b/>
        <w:sz w:val="16"/>
        <w:szCs w:val="16"/>
      </w:rPr>
      <w:fldChar w:fldCharType="end"/>
    </w:r>
  </w:p>
  <w:p w:rsidR="00BB5BDC" w:rsidP="003F3D57" w:rsidRDefault="00BB5BDC" w14:paraId="7CDEC233" w14:textId="77777777">
    <w:pPr>
      <w:pStyle w:val="Footer"/>
    </w:pPr>
  </w:p>
  <w:p w:rsidRPr="00165D50" w:rsidR="00BB5BDC" w:rsidP="003F3D57" w:rsidRDefault="00BB5BDC" w14:paraId="08CD2A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48" w:rsidRDefault="002F5848" w14:paraId="0A8376C2" w14:textId="77777777">
      <w:r>
        <w:separator/>
      </w:r>
    </w:p>
  </w:footnote>
  <w:footnote w:type="continuationSeparator" w:id="0">
    <w:p w:rsidR="002F5848" w:rsidRDefault="002F5848" w14:paraId="0425AE0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86896"/>
    <w:multiLevelType w:val="hybridMultilevel"/>
    <w:tmpl w:val="F9B091E6"/>
    <w:lvl w:ilvl="0" w:tplc="08090001">
      <w:start w:val="1"/>
      <w:numFmt w:val="bullet"/>
      <w:pStyle w:val="cHons"/>
      <w:lvlText w:val=""/>
      <w:lvlJc w:val="left"/>
      <w:pPr>
        <w:ind w:left="1069" w:hanging="360"/>
      </w:pPr>
      <w:rPr>
        <w:rFonts w:hint="default" w:ascii="Symbol" w:hAnsi="Symbol"/>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6D0D55F2"/>
    <w:multiLevelType w:val="hybridMultilevel"/>
    <w:tmpl w:val="74D80F34"/>
    <w:lvl w:ilvl="0" w:tplc="9566CF12">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9B"/>
    <w:rsid w:val="00026E9C"/>
    <w:rsid w:val="000457EA"/>
    <w:rsid w:val="000458ED"/>
    <w:rsid w:val="00057E75"/>
    <w:rsid w:val="000765B1"/>
    <w:rsid w:val="000C4D38"/>
    <w:rsid w:val="001138FC"/>
    <w:rsid w:val="0018795F"/>
    <w:rsid w:val="00187BE7"/>
    <w:rsid w:val="001960E4"/>
    <w:rsid w:val="00197FD9"/>
    <w:rsid w:val="001D4B93"/>
    <w:rsid w:val="002076CF"/>
    <w:rsid w:val="00263B63"/>
    <w:rsid w:val="002925B1"/>
    <w:rsid w:val="00292F31"/>
    <w:rsid w:val="002A4E21"/>
    <w:rsid w:val="002A60DA"/>
    <w:rsid w:val="002B10B3"/>
    <w:rsid w:val="002F5848"/>
    <w:rsid w:val="00315B72"/>
    <w:rsid w:val="00317F67"/>
    <w:rsid w:val="003674E3"/>
    <w:rsid w:val="00392B72"/>
    <w:rsid w:val="00394339"/>
    <w:rsid w:val="003B3BC3"/>
    <w:rsid w:val="003E3131"/>
    <w:rsid w:val="003E7D4C"/>
    <w:rsid w:val="003E7E06"/>
    <w:rsid w:val="003F3D57"/>
    <w:rsid w:val="00402E21"/>
    <w:rsid w:val="0040737E"/>
    <w:rsid w:val="00421348"/>
    <w:rsid w:val="00436145"/>
    <w:rsid w:val="0050367E"/>
    <w:rsid w:val="0050771D"/>
    <w:rsid w:val="00511BE6"/>
    <w:rsid w:val="00530AE4"/>
    <w:rsid w:val="005406ED"/>
    <w:rsid w:val="005507CD"/>
    <w:rsid w:val="00551789"/>
    <w:rsid w:val="00554C98"/>
    <w:rsid w:val="0055500E"/>
    <w:rsid w:val="00563A9C"/>
    <w:rsid w:val="00566E22"/>
    <w:rsid w:val="00571EBC"/>
    <w:rsid w:val="005775F0"/>
    <w:rsid w:val="005912B0"/>
    <w:rsid w:val="005C2FF6"/>
    <w:rsid w:val="005D303B"/>
    <w:rsid w:val="005F4341"/>
    <w:rsid w:val="005F5DCF"/>
    <w:rsid w:val="00607018"/>
    <w:rsid w:val="00651793"/>
    <w:rsid w:val="00671040"/>
    <w:rsid w:val="006C056E"/>
    <w:rsid w:val="006C2CF3"/>
    <w:rsid w:val="006D4378"/>
    <w:rsid w:val="006E1AAE"/>
    <w:rsid w:val="006E2755"/>
    <w:rsid w:val="006F20CD"/>
    <w:rsid w:val="0070232B"/>
    <w:rsid w:val="00725AC3"/>
    <w:rsid w:val="00746372"/>
    <w:rsid w:val="00780744"/>
    <w:rsid w:val="0078552D"/>
    <w:rsid w:val="007A4C1F"/>
    <w:rsid w:val="007E562C"/>
    <w:rsid w:val="00800570"/>
    <w:rsid w:val="00896142"/>
    <w:rsid w:val="00896AB7"/>
    <w:rsid w:val="008C1E0F"/>
    <w:rsid w:val="008D21F4"/>
    <w:rsid w:val="009344F4"/>
    <w:rsid w:val="00941A20"/>
    <w:rsid w:val="00952510"/>
    <w:rsid w:val="009637E0"/>
    <w:rsid w:val="00965F90"/>
    <w:rsid w:val="00970D87"/>
    <w:rsid w:val="00976B39"/>
    <w:rsid w:val="009A1DA5"/>
    <w:rsid w:val="009C0046"/>
    <w:rsid w:val="009D26C8"/>
    <w:rsid w:val="009D2EF2"/>
    <w:rsid w:val="00A27094"/>
    <w:rsid w:val="00A4007F"/>
    <w:rsid w:val="00A559D7"/>
    <w:rsid w:val="00A6311C"/>
    <w:rsid w:val="00A6691A"/>
    <w:rsid w:val="00A756B7"/>
    <w:rsid w:val="00A82405"/>
    <w:rsid w:val="00A85BE2"/>
    <w:rsid w:val="00A92C9B"/>
    <w:rsid w:val="00AA401E"/>
    <w:rsid w:val="00AA55BB"/>
    <w:rsid w:val="00B01979"/>
    <w:rsid w:val="00B87386"/>
    <w:rsid w:val="00B9370A"/>
    <w:rsid w:val="00BB5BDC"/>
    <w:rsid w:val="00BF1022"/>
    <w:rsid w:val="00BF4467"/>
    <w:rsid w:val="00C15927"/>
    <w:rsid w:val="00C32FF1"/>
    <w:rsid w:val="00C447A7"/>
    <w:rsid w:val="00C70212"/>
    <w:rsid w:val="00C77B6F"/>
    <w:rsid w:val="00C939A8"/>
    <w:rsid w:val="00CF166F"/>
    <w:rsid w:val="00D07A8A"/>
    <w:rsid w:val="00D41545"/>
    <w:rsid w:val="00D46F7C"/>
    <w:rsid w:val="00D51BDA"/>
    <w:rsid w:val="00DA17B3"/>
    <w:rsid w:val="00DC198B"/>
    <w:rsid w:val="00DF4537"/>
    <w:rsid w:val="00E451AE"/>
    <w:rsid w:val="00E52B20"/>
    <w:rsid w:val="00E64E49"/>
    <w:rsid w:val="00EB108E"/>
    <w:rsid w:val="00F23875"/>
    <w:rsid w:val="00F54C04"/>
    <w:rsid w:val="00F66806"/>
    <w:rsid w:val="00FB473B"/>
    <w:rsid w:val="00FC38D8"/>
    <w:rsid w:val="034AA7DB"/>
    <w:rsid w:val="0EB04498"/>
    <w:rsid w:val="20E4CC65"/>
    <w:rsid w:val="4CD99832"/>
    <w:rsid w:val="5762D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0232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hAnsi="Calibri" w:eastAsia="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hAnsi="Calibri" w:eastAsia="Calibri"/>
      <w:sz w:val="22"/>
      <w:szCs w:val="22"/>
      <w:lang w:eastAsia="en-US"/>
    </w:rPr>
  </w:style>
  <w:style w:type="character" w:styleId="FooterChar" w:customStyle="1">
    <w:name w:val="Footer Char"/>
    <w:basedOn w:val="DefaultParagraphFont"/>
    <w:link w:val="Footer"/>
    <w:uiPriority w:val="99"/>
    <w:rsid w:val="00A92C9B"/>
    <w:rPr>
      <w:rFonts w:ascii="Calibri" w:hAnsi="Calibri" w:eastAsia="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styleId="HeaderChar" w:customStyle="1">
    <w:name w:val="Header Char"/>
    <w:basedOn w:val="DefaultParagraphFont"/>
    <w:link w:val="Header"/>
    <w:uiPriority w:val="99"/>
    <w:rsid w:val="00DC198B"/>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925B1"/>
    <w:rPr>
      <w:rFonts w:ascii="Segoe UI" w:hAnsi="Segoe UI" w:eastAsia="Times New Roman" w:cs="Segoe UI"/>
      <w:sz w:val="18"/>
      <w:szCs w:val="18"/>
      <w:lang w:eastAsia="en-GB"/>
    </w:rPr>
  </w:style>
  <w:style w:type="character" w:styleId="UnresolvedMention1" w:customStyle="1">
    <w:name w:val="Unresolved Mention1"/>
    <w:basedOn w:val="DefaultParagraphFont"/>
    <w:uiPriority w:val="99"/>
    <w:semiHidden/>
    <w:unhideWhenUsed/>
    <w:rsid w:val="00952510"/>
    <w:rPr>
      <w:color w:val="605E5C"/>
      <w:shd w:val="clear" w:color="auto" w:fill="E1DFDD"/>
    </w:rPr>
  </w:style>
  <w:style w:type="character" w:styleId="CommentReference">
    <w:name w:val="annotation reference"/>
    <w:basedOn w:val="DefaultParagraphFont"/>
    <w:uiPriority w:val="99"/>
    <w:semiHidden/>
    <w:unhideWhenUsed/>
    <w:rsid w:val="00F66806"/>
    <w:rPr>
      <w:sz w:val="16"/>
      <w:szCs w:val="16"/>
    </w:rPr>
  </w:style>
  <w:style w:type="paragraph" w:styleId="CommentText">
    <w:name w:val="annotation text"/>
    <w:basedOn w:val="Normal"/>
    <w:link w:val="CommentTextChar"/>
    <w:uiPriority w:val="99"/>
    <w:semiHidden/>
    <w:unhideWhenUsed/>
    <w:rsid w:val="00F66806"/>
    <w:pPr>
      <w:widowControl w:val="0"/>
    </w:pPr>
    <w:rPr>
      <w:rFonts w:ascii="Calibri" w:hAnsi="Calibri"/>
      <w:snapToGrid w:val="0"/>
      <w:sz w:val="20"/>
      <w:szCs w:val="20"/>
      <w:lang w:val="en-US" w:eastAsia="en-US"/>
    </w:rPr>
  </w:style>
  <w:style w:type="character" w:styleId="CommentTextChar" w:customStyle="1">
    <w:name w:val="Comment Text Char"/>
    <w:basedOn w:val="DefaultParagraphFont"/>
    <w:link w:val="CommentText"/>
    <w:uiPriority w:val="99"/>
    <w:semiHidden/>
    <w:rsid w:val="00F66806"/>
    <w:rPr>
      <w:rFonts w:ascii="Calibri" w:hAnsi="Calibri"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939A8"/>
    <w:pPr>
      <w:widowControl/>
    </w:pPr>
    <w:rPr>
      <w:rFonts w:ascii="Times New Roman" w:hAnsi="Times New Roman"/>
      <w:b/>
      <w:bCs/>
      <w:snapToGrid/>
      <w:lang w:val="en-GB" w:eastAsia="en-GB"/>
    </w:rPr>
  </w:style>
  <w:style w:type="character" w:styleId="CommentSubjectChar" w:customStyle="1">
    <w:name w:val="Comment Subject Char"/>
    <w:basedOn w:val="CommentTextChar"/>
    <w:link w:val="CommentSubject"/>
    <w:uiPriority w:val="99"/>
    <w:semiHidden/>
    <w:rsid w:val="00C939A8"/>
    <w:rPr>
      <w:rFonts w:ascii="Times New Roman" w:hAnsi="Times New Roman" w:eastAsia="Times New Roman" w:cs="Times New Roman"/>
      <w:b/>
      <w:bCs/>
      <w:snapToGrid/>
      <w:sz w:val="20"/>
      <w:szCs w:val="20"/>
      <w:lang w:val="en-US" w:eastAsia="en-GB"/>
    </w:rPr>
  </w:style>
  <w:style w:type="character" w:styleId="UnresolvedMention" w:customStyle="1">
    <w:name w:val="Unresolved Mention"/>
    <w:basedOn w:val="DefaultParagraphFont"/>
    <w:uiPriority w:val="99"/>
    <w:semiHidden/>
    <w:unhideWhenUsed/>
    <w:rsid w:val="001D4B93"/>
    <w:rPr>
      <w:color w:val="605E5C"/>
      <w:shd w:val="clear" w:color="auto" w:fill="E1DFDD"/>
    </w:rPr>
  </w:style>
  <w:style w:type="paragraph" w:styleId="cHons" w:customStyle="1">
    <w:name w:val="c(Hons)"/>
    <w:aliases w:val="MA,MSc,etc."/>
    <w:basedOn w:val="Normal"/>
    <w:rsid w:val="00E64E49"/>
    <w:pPr>
      <w:numPr>
        <w:numId w:val="3"/>
      </w:numPr>
    </w:pPr>
    <w:rPr>
      <w:rFonts w:ascii="Calibri" w:hAnsi="Calibri"/>
      <w:b/>
      <w:szCs w:val="20"/>
      <w:lang w:val="en-US"/>
    </w:rPr>
  </w:style>
  <w:style w:type="paragraph" w:styleId="xmsonormal" w:customStyle="1">
    <w:name w:val="x_msonormal"/>
    <w:basedOn w:val="Normal"/>
    <w:rsid w:val="00E64E49"/>
    <w:pPr>
      <w:spacing w:before="100" w:beforeAutospacing="1" w:after="100" w:afterAutospacing="1"/>
    </w:pPr>
    <w:rPr>
      <w:rFonts w:ascii="Calibri" w:hAnsi="Calibri" w:eastAsia="Calibri"/>
    </w:rPr>
  </w:style>
  <w:style w:type="paragraph" w:styleId="xmsocommenttext" w:customStyle="1">
    <w:name w:val="x_msocommenttext"/>
    <w:basedOn w:val="Normal"/>
    <w:rsid w:val="00E64E49"/>
    <w:pPr>
      <w:spacing w:before="100" w:beforeAutospacing="1" w:after="100" w:afterAutospacing="1"/>
    </w:pPr>
    <w:rPr>
      <w:rFonts w:ascii="Calibri" w:hAnsi="Calibri" w:eastAsia="Calibri"/>
    </w:rPr>
  </w:style>
  <w:style w:type="character" w:styleId="normaltextrun" w:customStyle="1">
    <w:name w:val="normaltextrun"/>
    <w:basedOn w:val="DefaultParagraphFont"/>
    <w:rsid w:val="00187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3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qaa.ac.uk/docs/qaa/subject-benchmark-statements/subject-benchmark-statement-chemistry.pdf?sfvrsn=1af2c881_4" TargetMode="External" Id="rId13" /><Relationship Type="http://schemas.openxmlformats.org/officeDocument/2006/relationships/hyperlink" Target="https://www.advance-he.ac.uk/" TargetMode="Externa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qaa.ac.uk/quality-code/subject-benchmark-statements" TargetMode="External" Id="rId12" /><Relationship Type="http://schemas.openxmlformats.org/officeDocument/2006/relationships/hyperlink" Target="http://www.rsc.org/" TargetMode="External" Id="rId17" /><Relationship Type="http://schemas.openxmlformats.org/officeDocument/2006/relationships/customXml" Target="../customXml/item2.xml" Id="rId2" /><Relationship Type="http://schemas.openxmlformats.org/officeDocument/2006/relationships/hyperlink" Target="https://d68b3152cf5d08c2f050-97c828cc9502c69ac5af7576c62d48d6.ssl.cf3.rackcdn.com/documents/user-upload/kingston-university-63963086086-kingston-university-gr5-changes.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2.gif"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EF7A-EE0C-4B4C-A90F-719D477EC94C}"/>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9B7DBB2-7F20-4708-9C1E-541A90B4DD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9</cp:revision>
  <dcterms:created xsi:type="dcterms:W3CDTF">2022-08-16T17:19:00Z</dcterms:created>
  <dcterms:modified xsi:type="dcterms:W3CDTF">2023-08-14T17:23:24Z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